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B5" w:rsidRPr="00BD51AE" w:rsidRDefault="00E276B5" w:rsidP="00E276B5">
      <w:pPr>
        <w:jc w:val="center"/>
        <w:rPr>
          <w:lang w:eastAsia="ru-RU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771525" cy="922655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26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6B5" w:rsidRPr="007D3DE3" w:rsidRDefault="00E276B5" w:rsidP="00E276B5">
      <w:pPr>
        <w:pStyle w:val="a7"/>
        <w:jc w:val="left"/>
        <w:rPr>
          <w:szCs w:val="28"/>
        </w:rPr>
      </w:pPr>
      <w:r>
        <w:rPr>
          <w:szCs w:val="28"/>
        </w:rPr>
        <w:t xml:space="preserve">             </w:t>
      </w:r>
      <w:r w:rsidRPr="007D3DE3">
        <w:rPr>
          <w:szCs w:val="28"/>
        </w:rPr>
        <w:t>АДМИНИСТРАЦИЯ МУНИЦИПАЛЬНОГО ОБРАЗОВАНИЯ</w:t>
      </w:r>
    </w:p>
    <w:p w:rsidR="00E276B5" w:rsidRPr="007D3DE3" w:rsidRDefault="00E276B5" w:rsidP="00E276B5">
      <w:pPr>
        <w:pStyle w:val="a7"/>
        <w:rPr>
          <w:szCs w:val="28"/>
        </w:rPr>
      </w:pPr>
      <w:r w:rsidRPr="007D3DE3">
        <w:rPr>
          <w:szCs w:val="28"/>
        </w:rPr>
        <w:t>«ЦИЛЬНИНСКИЙ РАЙОН» УЛЬЯНОВСКОЙ ОБЛАСТИ</w:t>
      </w:r>
    </w:p>
    <w:p w:rsidR="00E276B5" w:rsidRPr="007D3DE3" w:rsidRDefault="00E276B5" w:rsidP="00E276B5">
      <w:pPr>
        <w:rPr>
          <w:rFonts w:ascii="Times New Roman" w:hAnsi="Times New Roman" w:cs="Times New Roman"/>
          <w:b/>
          <w:sz w:val="28"/>
          <w:szCs w:val="28"/>
        </w:rPr>
      </w:pPr>
    </w:p>
    <w:p w:rsidR="00E276B5" w:rsidRPr="00C40608" w:rsidRDefault="00E276B5" w:rsidP="00E276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40608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C40608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E276B5" w:rsidRPr="00623562" w:rsidRDefault="00E276B5" w:rsidP="00E276B5">
      <w:pPr>
        <w:pStyle w:val="a7"/>
        <w:rPr>
          <w:b w:val="0"/>
          <w:sz w:val="24"/>
          <w:szCs w:val="24"/>
        </w:rPr>
      </w:pPr>
    </w:p>
    <w:p w:rsidR="00E276B5" w:rsidRPr="00623562" w:rsidRDefault="00E276B5" w:rsidP="00E276B5">
      <w:pPr>
        <w:pStyle w:val="a7"/>
        <w:jc w:val="left"/>
        <w:rPr>
          <w:b w:val="0"/>
          <w:sz w:val="24"/>
          <w:szCs w:val="24"/>
        </w:rPr>
      </w:pPr>
      <w:r w:rsidRPr="00623562">
        <w:rPr>
          <w:b w:val="0"/>
          <w:sz w:val="24"/>
          <w:szCs w:val="24"/>
        </w:rPr>
        <w:t>______________ 202</w:t>
      </w:r>
      <w:r w:rsidR="00926FCA" w:rsidRPr="00623562">
        <w:rPr>
          <w:b w:val="0"/>
          <w:sz w:val="24"/>
          <w:szCs w:val="24"/>
        </w:rPr>
        <w:t>1</w:t>
      </w:r>
      <w:r w:rsidRPr="00623562">
        <w:rPr>
          <w:b w:val="0"/>
          <w:sz w:val="24"/>
          <w:szCs w:val="24"/>
        </w:rPr>
        <w:t xml:space="preserve"> года                                                                      </w:t>
      </w:r>
      <w:r w:rsidR="00C40608" w:rsidRPr="00623562">
        <w:rPr>
          <w:b w:val="0"/>
          <w:sz w:val="24"/>
          <w:szCs w:val="24"/>
        </w:rPr>
        <w:t xml:space="preserve">           </w:t>
      </w:r>
      <w:r w:rsidRPr="00623562">
        <w:rPr>
          <w:b w:val="0"/>
          <w:sz w:val="24"/>
          <w:szCs w:val="24"/>
        </w:rPr>
        <w:t xml:space="preserve">  № </w:t>
      </w:r>
    </w:p>
    <w:p w:rsidR="00E276B5" w:rsidRPr="00623562" w:rsidRDefault="00E276B5" w:rsidP="00E276B5">
      <w:pPr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6235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62356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23562">
        <w:rPr>
          <w:rFonts w:ascii="Times New Roman" w:hAnsi="Times New Roman" w:cs="Times New Roman"/>
          <w:sz w:val="24"/>
          <w:szCs w:val="24"/>
        </w:rPr>
        <w:t>Экз.№_____</w:t>
      </w:r>
    </w:p>
    <w:p w:rsidR="00E276B5" w:rsidRPr="00623562" w:rsidRDefault="00E276B5" w:rsidP="00E276B5">
      <w:pPr>
        <w:tabs>
          <w:tab w:val="left" w:pos="75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23562">
        <w:rPr>
          <w:rFonts w:ascii="Times New Roman" w:hAnsi="Times New Roman" w:cs="Times New Roman"/>
          <w:sz w:val="24"/>
          <w:szCs w:val="24"/>
        </w:rPr>
        <w:t>с. Большое Нагаткино</w:t>
      </w:r>
    </w:p>
    <w:p w:rsidR="00E276B5" w:rsidRPr="00723D0C" w:rsidRDefault="00E276B5" w:rsidP="00E276B5">
      <w:pPr>
        <w:tabs>
          <w:tab w:val="left" w:pos="7560"/>
        </w:tabs>
        <w:jc w:val="center"/>
        <w:rPr>
          <w:rFonts w:ascii="Times New Roman" w:hAnsi="Times New Roman" w:cs="Times New Roman"/>
        </w:rPr>
      </w:pPr>
    </w:p>
    <w:p w:rsidR="00E276B5" w:rsidRDefault="00E276B5" w:rsidP="00E276B5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B427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муниципального образования «Цильнинский </w:t>
      </w:r>
      <w:r w:rsidR="00926FCA">
        <w:rPr>
          <w:rFonts w:ascii="Times New Roman" w:hAnsi="Times New Roman" w:cs="Times New Roman"/>
          <w:b/>
          <w:sz w:val="28"/>
          <w:szCs w:val="28"/>
        </w:rPr>
        <w:t>район» Ульяновской области от 22.09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926FC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26FCA">
        <w:rPr>
          <w:rFonts w:ascii="Times New Roman" w:hAnsi="Times New Roman" w:cs="Times New Roman"/>
          <w:b/>
          <w:sz w:val="28"/>
          <w:szCs w:val="28"/>
        </w:rPr>
        <w:t>542</w:t>
      </w:r>
      <w:r>
        <w:rPr>
          <w:rFonts w:ascii="Times New Roman" w:hAnsi="Times New Roman" w:cs="Times New Roman"/>
          <w:b/>
          <w:sz w:val="28"/>
          <w:szCs w:val="28"/>
        </w:rPr>
        <w:t>-П «Об утверждении муниципальной программы «Управл</w:t>
      </w:r>
      <w:r w:rsidR="00C40608">
        <w:rPr>
          <w:rFonts w:ascii="Times New Roman" w:hAnsi="Times New Roman" w:cs="Times New Roman"/>
          <w:b/>
          <w:sz w:val="28"/>
          <w:szCs w:val="28"/>
        </w:rPr>
        <w:t>ение муниципальными финансами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«Цильнинский район» </w:t>
      </w:r>
    </w:p>
    <w:p w:rsidR="00E276B5" w:rsidRDefault="00E276B5" w:rsidP="00E276B5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276B5" w:rsidRDefault="00E276B5" w:rsidP="00E276B5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276B5" w:rsidRPr="00D71713" w:rsidRDefault="002F52FC" w:rsidP="00C4060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0567D">
        <w:rPr>
          <w:rFonts w:ascii="PT Astra Serif" w:hAnsi="PT Astra Serif" w:cs="Times New Roman"/>
          <w:sz w:val="28"/>
          <w:szCs w:val="28"/>
        </w:rPr>
        <w:t>В целях приведения постановлений администрации муниципального образования «Цильнинский район» Ульяновской области в соответствие с бюджетом муниципального образования «Цильнинский район» Ульяновской области на 202</w:t>
      </w:r>
      <w:r>
        <w:rPr>
          <w:rFonts w:ascii="PT Astra Serif" w:hAnsi="PT Astra Serif" w:cs="Times New Roman"/>
          <w:sz w:val="28"/>
          <w:szCs w:val="28"/>
        </w:rPr>
        <w:t>1</w:t>
      </w:r>
      <w:r w:rsidRPr="0030567D">
        <w:rPr>
          <w:rFonts w:ascii="PT Astra Serif" w:hAnsi="PT Astra Serif" w:cs="Times New Roman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 w:cs="Times New Roman"/>
          <w:sz w:val="28"/>
          <w:szCs w:val="28"/>
        </w:rPr>
        <w:t>2</w:t>
      </w:r>
      <w:r w:rsidRPr="0030567D">
        <w:rPr>
          <w:rFonts w:ascii="PT Astra Serif" w:hAnsi="PT Astra Serif" w:cs="Times New Roman"/>
          <w:sz w:val="28"/>
          <w:szCs w:val="28"/>
        </w:rPr>
        <w:t>-202</w:t>
      </w:r>
      <w:r>
        <w:rPr>
          <w:rFonts w:ascii="PT Astra Serif" w:hAnsi="PT Astra Serif" w:cs="Times New Roman"/>
          <w:sz w:val="28"/>
          <w:szCs w:val="28"/>
        </w:rPr>
        <w:t>3</w:t>
      </w:r>
      <w:r w:rsidR="00410F4A">
        <w:rPr>
          <w:rFonts w:ascii="PT Astra Serif" w:hAnsi="PT Astra Serif" w:cs="Times New Roman"/>
          <w:sz w:val="28"/>
          <w:szCs w:val="28"/>
        </w:rPr>
        <w:t xml:space="preserve"> годов, утверждённых</w:t>
      </w:r>
      <w:r w:rsidRPr="0030567D">
        <w:rPr>
          <w:rFonts w:ascii="PT Astra Serif" w:hAnsi="PT Astra Serif" w:cs="Times New Roman"/>
          <w:sz w:val="28"/>
          <w:szCs w:val="28"/>
        </w:rPr>
        <w:t xml:space="preserve"> решением Совета депутатов муниципального образования «Цильнинский район» Ульяновской области от </w:t>
      </w:r>
      <w:r>
        <w:rPr>
          <w:rFonts w:ascii="PT Astra Serif" w:hAnsi="PT Astra Serif"/>
          <w:sz w:val="28"/>
          <w:szCs w:val="28"/>
        </w:rPr>
        <w:t>09</w:t>
      </w:r>
      <w:r w:rsidRPr="0030567D">
        <w:rPr>
          <w:rFonts w:ascii="PT Astra Serif" w:hAnsi="PT Astra Serif"/>
          <w:sz w:val="28"/>
          <w:szCs w:val="28"/>
        </w:rPr>
        <w:t>.12.20</w:t>
      </w:r>
      <w:r>
        <w:rPr>
          <w:rFonts w:ascii="PT Astra Serif" w:hAnsi="PT Astra Serif"/>
          <w:sz w:val="28"/>
          <w:szCs w:val="28"/>
        </w:rPr>
        <w:t>20</w:t>
      </w:r>
      <w:r w:rsidRPr="0030567D">
        <w:rPr>
          <w:rFonts w:ascii="PT Astra Serif" w:hAnsi="PT Astra Serif"/>
          <w:sz w:val="28"/>
          <w:szCs w:val="28"/>
        </w:rPr>
        <w:t xml:space="preserve">   </w:t>
      </w:r>
      <w:r w:rsidRPr="0030567D">
        <w:rPr>
          <w:rFonts w:ascii="PT Astra Serif" w:hAnsi="PT Astra Serif"/>
          <w:sz w:val="28"/>
          <w:szCs w:val="28"/>
        </w:rPr>
        <w:softHyphen/>
      </w:r>
      <w:r w:rsidRPr="0030567D">
        <w:rPr>
          <w:rFonts w:ascii="PT Astra Serif" w:hAnsi="PT Astra Serif"/>
          <w:sz w:val="28"/>
          <w:szCs w:val="28"/>
        </w:rPr>
        <w:softHyphen/>
      </w:r>
      <w:r w:rsidRPr="0030567D">
        <w:rPr>
          <w:rFonts w:ascii="PT Astra Serif" w:hAnsi="PT Astra Serif"/>
          <w:sz w:val="28"/>
          <w:szCs w:val="28"/>
        </w:rPr>
        <w:softHyphen/>
        <w:t>№ 1</w:t>
      </w:r>
      <w:r>
        <w:rPr>
          <w:rFonts w:ascii="PT Astra Serif" w:hAnsi="PT Astra Serif"/>
          <w:sz w:val="28"/>
          <w:szCs w:val="28"/>
        </w:rPr>
        <w:t>71</w:t>
      </w:r>
      <w:r w:rsidR="00E66581">
        <w:rPr>
          <w:rFonts w:ascii="PT Astra Serif" w:hAnsi="PT Astra Serif"/>
          <w:sz w:val="28"/>
          <w:szCs w:val="28"/>
        </w:rPr>
        <w:t xml:space="preserve"> «О бюджете муниципального образования «Цильнинский район» на 2021 год и на плановый период 2022 и 2023 годов</w:t>
      </w:r>
      <w:proofErr w:type="gramEnd"/>
      <w:r w:rsidR="00E66581">
        <w:rPr>
          <w:rFonts w:ascii="PT Astra Serif" w:hAnsi="PT Astra Serif"/>
          <w:sz w:val="28"/>
          <w:szCs w:val="28"/>
        </w:rPr>
        <w:t>»</w:t>
      </w:r>
      <w:r w:rsidRPr="0030567D">
        <w:rPr>
          <w:rFonts w:ascii="PT Astra Serif" w:hAnsi="PT Astra Serif" w:cs="Times New Roman"/>
          <w:sz w:val="28"/>
          <w:szCs w:val="28"/>
        </w:rPr>
        <w:t>, Правилами разработки, реализации и оценки эффективности муниципальных программ муниципального образования «Цильнинский район» Ульяновской области, а также осуществления контроля за их реализации, утвержд</w:t>
      </w:r>
      <w:r w:rsidR="00410F4A">
        <w:rPr>
          <w:rFonts w:ascii="PT Astra Serif" w:hAnsi="PT Astra Serif" w:cs="Times New Roman"/>
          <w:sz w:val="28"/>
          <w:szCs w:val="28"/>
        </w:rPr>
        <w:t>енных</w:t>
      </w:r>
      <w:r w:rsidRPr="0030567D">
        <w:rPr>
          <w:rFonts w:ascii="PT Astra Serif" w:hAnsi="PT Astra Serif" w:cs="Times New Roman"/>
          <w:sz w:val="28"/>
          <w:szCs w:val="28"/>
        </w:rPr>
        <w:t xml:space="preserve"> постановлением администрации муниципального образования «Цильнинский район» Ульяновско</w:t>
      </w:r>
      <w:r>
        <w:rPr>
          <w:rFonts w:ascii="PT Astra Serif" w:hAnsi="PT Astra Serif" w:cs="Times New Roman"/>
          <w:sz w:val="28"/>
          <w:szCs w:val="28"/>
        </w:rPr>
        <w:t xml:space="preserve">й области от 06.10.2020г. </w:t>
      </w:r>
      <w:r w:rsidRPr="0030567D">
        <w:rPr>
          <w:rFonts w:ascii="PT Astra Serif" w:hAnsi="PT Astra Serif" w:cs="Times New Roman"/>
          <w:sz w:val="28"/>
          <w:szCs w:val="28"/>
        </w:rPr>
        <w:t>№ 574-П, администрация муниципального образования «Цильнинский район»</w:t>
      </w:r>
      <w:r w:rsidR="00C40608">
        <w:rPr>
          <w:rFonts w:ascii="Times New Roman" w:hAnsi="Times New Roman" w:cs="Times New Roman"/>
          <w:sz w:val="27"/>
          <w:szCs w:val="27"/>
        </w:rPr>
        <w:t xml:space="preserve"> </w:t>
      </w:r>
      <w:r w:rsidR="00623562">
        <w:rPr>
          <w:rFonts w:ascii="Times New Roman" w:hAnsi="Times New Roman" w:cs="Times New Roman"/>
          <w:sz w:val="27"/>
          <w:szCs w:val="27"/>
        </w:rPr>
        <w:t xml:space="preserve"> Ульяновской области     </w:t>
      </w:r>
      <w:proofErr w:type="gramStart"/>
      <w:r w:rsidR="00E276B5" w:rsidRPr="00332D13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="00E276B5" w:rsidRPr="00332D13">
        <w:rPr>
          <w:rFonts w:ascii="Times New Roman" w:hAnsi="Times New Roman" w:cs="Times New Roman"/>
          <w:sz w:val="27"/>
          <w:szCs w:val="27"/>
        </w:rPr>
        <w:t xml:space="preserve"> о с т а н о в л я е т:</w:t>
      </w:r>
    </w:p>
    <w:p w:rsidR="00D71713" w:rsidRPr="009E1C6E" w:rsidRDefault="00D71713" w:rsidP="00D71713">
      <w:pPr>
        <w:tabs>
          <w:tab w:val="left" w:pos="709"/>
        </w:tabs>
        <w:ind w:firstLine="142"/>
        <w:jc w:val="both"/>
        <w:rPr>
          <w:rFonts w:ascii="PT Astra Serif" w:hAnsi="PT Astra Serif" w:cs="Times New Roman"/>
          <w:bCs/>
          <w:sz w:val="28"/>
          <w:szCs w:val="28"/>
        </w:rPr>
      </w:pPr>
      <w:r w:rsidRPr="009E1C6E">
        <w:rPr>
          <w:rFonts w:ascii="PT Astra Serif" w:hAnsi="PT Astra Serif" w:cs="Times New Roman"/>
          <w:sz w:val="27"/>
          <w:szCs w:val="27"/>
        </w:rPr>
        <w:t xml:space="preserve">    1. М</w:t>
      </w:r>
      <w:r w:rsidR="00E276B5" w:rsidRPr="009E1C6E">
        <w:rPr>
          <w:rFonts w:ascii="PT Astra Serif" w:hAnsi="PT Astra Serif" w:cs="Times New Roman"/>
          <w:sz w:val="27"/>
          <w:szCs w:val="27"/>
        </w:rPr>
        <w:t>униципальную программу «Управле</w:t>
      </w:r>
      <w:r w:rsidR="00623562">
        <w:rPr>
          <w:rFonts w:ascii="PT Astra Serif" w:hAnsi="PT Astra Serif" w:cs="Times New Roman"/>
          <w:sz w:val="27"/>
          <w:szCs w:val="27"/>
        </w:rPr>
        <w:t>ние муниципальными финансами  муниципального образования</w:t>
      </w:r>
      <w:r w:rsidR="00E276B5" w:rsidRPr="009E1C6E">
        <w:rPr>
          <w:rFonts w:ascii="PT Astra Serif" w:hAnsi="PT Astra Serif" w:cs="Times New Roman"/>
          <w:sz w:val="27"/>
          <w:szCs w:val="27"/>
        </w:rPr>
        <w:t xml:space="preserve"> «Цильнинский </w:t>
      </w:r>
      <w:r w:rsidR="00926FCA" w:rsidRPr="009E1C6E">
        <w:rPr>
          <w:rFonts w:ascii="PT Astra Serif" w:hAnsi="PT Astra Serif" w:cs="Times New Roman"/>
          <w:sz w:val="27"/>
          <w:szCs w:val="27"/>
        </w:rPr>
        <w:t>район», утвержденную постановлением администрации муниципального образования «Цильнинский район»</w:t>
      </w:r>
      <w:r w:rsidRPr="009E1C6E">
        <w:rPr>
          <w:rFonts w:ascii="PT Astra Serif" w:hAnsi="PT Astra Serif" w:cs="Times New Roman"/>
          <w:sz w:val="27"/>
          <w:szCs w:val="27"/>
        </w:rPr>
        <w:t xml:space="preserve"> Ульяновской области от 22.09.2020  №542-П «Об утверждении муниципальной программы «Управле</w:t>
      </w:r>
      <w:r w:rsidR="00623562">
        <w:rPr>
          <w:rFonts w:ascii="PT Astra Serif" w:hAnsi="PT Astra Serif" w:cs="Times New Roman"/>
          <w:sz w:val="27"/>
          <w:szCs w:val="27"/>
        </w:rPr>
        <w:t xml:space="preserve">ние муниципальными финансами  </w:t>
      </w:r>
      <w:r w:rsidR="00623562">
        <w:rPr>
          <w:rFonts w:ascii="PT Astra Serif" w:hAnsi="PT Astra Serif" w:cs="Times New Roman"/>
          <w:sz w:val="27"/>
          <w:szCs w:val="27"/>
        </w:rPr>
        <w:lastRenderedPageBreak/>
        <w:t>муниципального образования</w:t>
      </w:r>
      <w:r w:rsidRPr="009E1C6E">
        <w:rPr>
          <w:rFonts w:ascii="PT Astra Serif" w:hAnsi="PT Astra Serif" w:cs="Times New Roman"/>
          <w:sz w:val="27"/>
          <w:szCs w:val="27"/>
        </w:rPr>
        <w:t xml:space="preserve"> «Цильнинский район»,</w:t>
      </w:r>
      <w:r w:rsidRPr="009E1C6E">
        <w:rPr>
          <w:rFonts w:ascii="PT Astra Serif" w:hAnsi="PT Astra Serif" w:cs="Times New Roman"/>
          <w:bCs/>
          <w:sz w:val="28"/>
          <w:szCs w:val="28"/>
        </w:rPr>
        <w:t xml:space="preserve"> изложить в следующей редакции:</w:t>
      </w:r>
    </w:p>
    <w:p w:rsidR="00E276B5" w:rsidRPr="00332D13" w:rsidRDefault="00E276B5" w:rsidP="00E276B5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</w:p>
    <w:p w:rsidR="00CE1444" w:rsidRPr="00C868C7" w:rsidRDefault="00D71713" w:rsidP="00CE1444">
      <w:pPr>
        <w:tabs>
          <w:tab w:val="left" w:pos="6436"/>
        </w:tabs>
        <w:rPr>
          <w:rFonts w:ascii="PT Astra Serif" w:hAnsi="PT Astra Serif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444">
        <w:rPr>
          <w:sz w:val="28"/>
        </w:rPr>
        <w:t xml:space="preserve">                                            </w:t>
      </w:r>
      <w:r w:rsidR="00623562">
        <w:rPr>
          <w:sz w:val="28"/>
        </w:rPr>
        <w:t xml:space="preserve">                         </w:t>
      </w:r>
    </w:p>
    <w:p w:rsidR="00CE1444" w:rsidRPr="00C868C7" w:rsidRDefault="00CE1444" w:rsidP="00CE1444">
      <w:pPr>
        <w:rPr>
          <w:rFonts w:ascii="PT Astra Serif" w:hAnsi="PT Astra Serif" w:cs="Times New Roman"/>
          <w:sz w:val="28"/>
        </w:rPr>
      </w:pPr>
      <w:r w:rsidRPr="00C868C7">
        <w:rPr>
          <w:rFonts w:ascii="PT Astra Serif" w:hAnsi="PT Astra Serif" w:cs="Times New Roman"/>
          <w:sz w:val="28"/>
        </w:rPr>
        <w:t xml:space="preserve">                                                                                         « </w:t>
      </w:r>
      <w:r w:rsidRPr="00C868C7">
        <w:rPr>
          <w:rFonts w:ascii="PT Astra Serif" w:hAnsi="PT Astra Serif" w:cs="Times New Roman"/>
          <w:caps/>
          <w:sz w:val="28"/>
          <w:szCs w:val="28"/>
        </w:rPr>
        <w:t>Утверждена</w:t>
      </w:r>
    </w:p>
    <w:p w:rsidR="00CE1444" w:rsidRPr="00C868C7" w:rsidRDefault="00CE1444" w:rsidP="00CE1444">
      <w:pPr>
        <w:pStyle w:val="consplusnormal0"/>
        <w:spacing w:before="0" w:after="0"/>
        <w:ind w:left="5103"/>
        <w:jc w:val="center"/>
        <w:rPr>
          <w:rFonts w:ascii="PT Astra Serif" w:hAnsi="PT Astra Serif"/>
          <w:sz w:val="28"/>
          <w:szCs w:val="28"/>
        </w:rPr>
      </w:pPr>
      <w:r w:rsidRPr="00C868C7">
        <w:rPr>
          <w:rFonts w:ascii="PT Astra Serif" w:hAnsi="PT Astra Serif"/>
          <w:sz w:val="28"/>
          <w:szCs w:val="28"/>
        </w:rPr>
        <w:t>постановлением администрации</w:t>
      </w:r>
    </w:p>
    <w:p w:rsidR="00CE1444" w:rsidRPr="00C868C7" w:rsidRDefault="00CE1444" w:rsidP="00CE1444">
      <w:pPr>
        <w:pStyle w:val="consplusnormal0"/>
        <w:spacing w:before="0" w:after="0"/>
        <w:ind w:left="5103"/>
        <w:jc w:val="center"/>
        <w:rPr>
          <w:rFonts w:ascii="PT Astra Serif" w:hAnsi="PT Astra Serif"/>
          <w:sz w:val="28"/>
          <w:szCs w:val="28"/>
        </w:rPr>
      </w:pPr>
      <w:r w:rsidRPr="00C868C7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CE1444" w:rsidRPr="00C868C7" w:rsidRDefault="00CE1444" w:rsidP="00CE1444">
      <w:pPr>
        <w:pStyle w:val="consplusnormal0"/>
        <w:spacing w:before="0" w:after="0"/>
        <w:ind w:left="5103"/>
        <w:jc w:val="center"/>
        <w:rPr>
          <w:rFonts w:ascii="PT Astra Serif" w:hAnsi="PT Astra Serif"/>
          <w:sz w:val="28"/>
          <w:szCs w:val="28"/>
        </w:rPr>
      </w:pPr>
      <w:r w:rsidRPr="00C868C7">
        <w:rPr>
          <w:rFonts w:ascii="PT Astra Serif" w:hAnsi="PT Astra Serif"/>
          <w:sz w:val="28"/>
          <w:szCs w:val="28"/>
        </w:rPr>
        <w:t>«Цильнинский район» Ульяновской области</w:t>
      </w:r>
    </w:p>
    <w:p w:rsidR="00CE1444" w:rsidRPr="00C868C7" w:rsidRDefault="00CE1444" w:rsidP="00CE1444">
      <w:pPr>
        <w:pStyle w:val="consplusnormal0"/>
        <w:spacing w:before="0" w:after="0"/>
        <w:ind w:left="5103"/>
        <w:jc w:val="center"/>
        <w:rPr>
          <w:rFonts w:ascii="PT Astra Serif" w:hAnsi="PT Astra Serif"/>
          <w:sz w:val="28"/>
          <w:szCs w:val="28"/>
        </w:rPr>
      </w:pPr>
      <w:r w:rsidRPr="00C868C7">
        <w:rPr>
          <w:rFonts w:ascii="PT Astra Serif" w:hAnsi="PT Astra Serif"/>
          <w:sz w:val="28"/>
          <w:szCs w:val="28"/>
        </w:rPr>
        <w:t>от 22.09.2020  № 542-П</w:t>
      </w:r>
    </w:p>
    <w:p w:rsidR="00CE1444" w:rsidRPr="00C868C7" w:rsidRDefault="00CE1444" w:rsidP="00CE1444">
      <w:pPr>
        <w:pStyle w:val="consplusnormal0"/>
        <w:spacing w:before="0" w:after="0"/>
        <w:ind w:left="5103"/>
        <w:jc w:val="center"/>
        <w:rPr>
          <w:rFonts w:ascii="PT Astra Serif" w:hAnsi="PT Astra Serif"/>
          <w:sz w:val="28"/>
          <w:szCs w:val="28"/>
        </w:rPr>
      </w:pPr>
    </w:p>
    <w:p w:rsidR="00CE1444" w:rsidRPr="00C868C7" w:rsidRDefault="00CE1444" w:rsidP="00CE1444">
      <w:pPr>
        <w:pStyle w:val="consplustitle0"/>
        <w:tabs>
          <w:tab w:val="left" w:pos="0"/>
        </w:tabs>
        <w:spacing w:before="0" w:after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E1444" w:rsidRPr="00C868C7" w:rsidRDefault="00CE1444" w:rsidP="00CE1444">
      <w:pPr>
        <w:pStyle w:val="consplustitle0"/>
        <w:tabs>
          <w:tab w:val="left" w:pos="0"/>
        </w:tabs>
        <w:spacing w:before="0" w:after="0"/>
        <w:ind w:firstLine="709"/>
        <w:jc w:val="center"/>
        <w:rPr>
          <w:rFonts w:ascii="PT Astra Serif" w:hAnsi="PT Astra Serif"/>
          <w:sz w:val="28"/>
          <w:szCs w:val="28"/>
        </w:rPr>
      </w:pPr>
      <w:r w:rsidRPr="00C868C7">
        <w:rPr>
          <w:rFonts w:ascii="PT Astra Serif" w:hAnsi="PT Astra Serif"/>
          <w:sz w:val="28"/>
          <w:szCs w:val="28"/>
        </w:rPr>
        <w:t>МУНИЦИПАЛЬНАЯ ПРОГРАММА</w:t>
      </w:r>
    </w:p>
    <w:p w:rsidR="00CE1444" w:rsidRPr="00C868C7" w:rsidRDefault="00CE1444" w:rsidP="00CE1444">
      <w:pPr>
        <w:pStyle w:val="ConsPlusNormal"/>
        <w:widowControl/>
        <w:suppressAutoHyphens/>
        <w:ind w:firstLine="0"/>
        <w:jc w:val="center"/>
        <w:rPr>
          <w:rFonts w:ascii="PT Astra Serif" w:hAnsi="PT Astra Serif" w:cs="Times New Roman"/>
          <w:sz w:val="28"/>
          <w:szCs w:val="28"/>
        </w:rPr>
      </w:pPr>
      <w:r w:rsidRPr="00C868C7">
        <w:rPr>
          <w:rFonts w:ascii="PT Astra Serif" w:hAnsi="PT Astra Serif" w:cs="Times New Roman"/>
          <w:sz w:val="28"/>
          <w:szCs w:val="28"/>
        </w:rPr>
        <w:t>«Управление муниципальными финансами  муниципального образования «Цильнинский район»</w:t>
      </w:r>
    </w:p>
    <w:p w:rsidR="00CE1444" w:rsidRPr="00C868C7" w:rsidRDefault="00CE1444" w:rsidP="00CE1444">
      <w:pPr>
        <w:pStyle w:val="consplusnormal0"/>
        <w:tabs>
          <w:tab w:val="left" w:pos="0"/>
        </w:tabs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E1444" w:rsidRPr="00C868C7" w:rsidRDefault="00CE1444" w:rsidP="00CE1444">
      <w:pPr>
        <w:pStyle w:val="consplusnormal0"/>
        <w:tabs>
          <w:tab w:val="left" w:pos="0"/>
        </w:tabs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E1444" w:rsidRPr="00C868C7" w:rsidRDefault="00CE1444" w:rsidP="00CE1444">
      <w:pPr>
        <w:pStyle w:val="consplusnormal0"/>
        <w:tabs>
          <w:tab w:val="left" w:pos="0"/>
        </w:tabs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E1444" w:rsidRPr="00C868C7" w:rsidRDefault="00CE1444" w:rsidP="00CE1444">
      <w:pPr>
        <w:pStyle w:val="consplusnormal0"/>
        <w:tabs>
          <w:tab w:val="left" w:pos="0"/>
        </w:tabs>
        <w:spacing w:before="0" w:after="0"/>
        <w:ind w:firstLine="709"/>
        <w:jc w:val="center"/>
        <w:rPr>
          <w:rFonts w:ascii="PT Astra Serif" w:hAnsi="PT Astra Serif"/>
          <w:sz w:val="28"/>
          <w:szCs w:val="28"/>
        </w:rPr>
      </w:pPr>
      <w:r w:rsidRPr="00C868C7">
        <w:rPr>
          <w:rFonts w:ascii="PT Astra Serif" w:hAnsi="PT Astra Serif"/>
          <w:sz w:val="28"/>
          <w:szCs w:val="28"/>
        </w:rPr>
        <w:t>Паспорт Программы</w:t>
      </w:r>
    </w:p>
    <w:p w:rsidR="00CE1444" w:rsidRPr="00C868C7" w:rsidRDefault="00CE1444" w:rsidP="00CE1444">
      <w:pPr>
        <w:pStyle w:val="consplusnormal0"/>
        <w:tabs>
          <w:tab w:val="left" w:pos="0"/>
        </w:tabs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868C7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45"/>
        <w:gridCol w:w="6924"/>
      </w:tblGrid>
      <w:tr w:rsidR="00CE1444" w:rsidRPr="00C868C7" w:rsidTr="00CE1444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4" w:rsidRPr="00C868C7" w:rsidRDefault="00CE1444" w:rsidP="00CE1444">
            <w:pPr>
              <w:spacing w:before="12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4" w:rsidRPr="00C868C7" w:rsidRDefault="00CE1444" w:rsidP="00CE1444">
            <w:pPr>
              <w:pStyle w:val="ConsPlusNormal"/>
              <w:widowControl/>
              <w:suppressAutoHyphens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Муниципальная программа «Управление муниципальными финансами  муниципального образования «Цильнинский район» (далее - Программа)</w:t>
            </w:r>
          </w:p>
        </w:tc>
      </w:tr>
      <w:tr w:rsidR="00CE1444" w:rsidRPr="00C868C7" w:rsidTr="00CE1444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4" w:rsidRPr="00C868C7" w:rsidRDefault="00CE1444" w:rsidP="00CE1444">
            <w:pPr>
              <w:spacing w:before="12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Муниципальный заказчик–координатор муниципальной программы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4" w:rsidRPr="00C868C7" w:rsidRDefault="00CE1444" w:rsidP="00CE144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 xml:space="preserve"> Муниципальное учреждение финансовое управление администрации муниципального образования «Цильнинский район»</w:t>
            </w:r>
          </w:p>
        </w:tc>
      </w:tr>
      <w:tr w:rsidR="00CE1444" w:rsidRPr="00C868C7" w:rsidTr="00CE1444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4" w:rsidRPr="00C868C7" w:rsidRDefault="00CE1444" w:rsidP="00CE1444">
            <w:pPr>
              <w:spacing w:before="12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Соисполнители муниципальной  программы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4" w:rsidRPr="00C868C7" w:rsidRDefault="00CE1444" w:rsidP="00CE1444">
            <w:pPr>
              <w:pStyle w:val="consplusnormal0"/>
              <w:snapToGrid w:val="0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68C7">
              <w:rPr>
                <w:rFonts w:ascii="PT Astra Serif" w:hAnsi="PT Astra Serif"/>
                <w:sz w:val="28"/>
                <w:szCs w:val="28"/>
              </w:rPr>
              <w:t xml:space="preserve"> отсутствуют</w:t>
            </w:r>
          </w:p>
          <w:p w:rsidR="00CE1444" w:rsidRPr="00C868C7" w:rsidRDefault="00CE1444" w:rsidP="00CE1444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E1444" w:rsidRPr="00C868C7" w:rsidTr="00CE1444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4" w:rsidRPr="00C868C7" w:rsidRDefault="00CE1444" w:rsidP="00CE1444">
            <w:pPr>
              <w:tabs>
                <w:tab w:val="left" w:pos="645"/>
              </w:tabs>
              <w:spacing w:before="12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4" w:rsidRPr="00C868C7" w:rsidRDefault="00CE1444" w:rsidP="00CE1444">
            <w:pPr>
              <w:pStyle w:val="consplusnormal0"/>
              <w:snapToGrid w:val="0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68C7">
              <w:rPr>
                <w:rFonts w:ascii="PT Astra Serif" w:hAnsi="PT Astra Serif"/>
                <w:sz w:val="28"/>
                <w:szCs w:val="28"/>
              </w:rPr>
              <w:t xml:space="preserve"> отсутствуют</w:t>
            </w:r>
          </w:p>
          <w:p w:rsidR="00CE1444" w:rsidRPr="00C868C7" w:rsidRDefault="00CE1444" w:rsidP="00CE1444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E1444" w:rsidRPr="00C868C7" w:rsidTr="00CE1444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4" w:rsidRPr="00C868C7" w:rsidRDefault="00CE1444" w:rsidP="00CE1444">
            <w:pPr>
              <w:spacing w:before="12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 xml:space="preserve">Цели и задачи </w:t>
            </w:r>
            <w:r w:rsidRPr="00C868C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Целью муниципальной программы является проведение эффективной муниципальной политики в </w:t>
            </w:r>
            <w:r w:rsidRPr="00C868C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сфере управления финансами, обеспечение долгосрочной сбалансированности, устойчивости бюджета муниципального образования «Цильнинский район» (далее - бюджет) и бюджетов поселений (далее – бюджет поселений).</w:t>
            </w:r>
          </w:p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Для достижения цели муниципальной программы предусмотрено решение следующих задач:</w:t>
            </w:r>
          </w:p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Организация межбюджетных отношений, способствующих обеспечению равных условий для устойчивого исполнения расходных обязательств   бюджетов муниципальных образований Цильнинского района;</w:t>
            </w:r>
          </w:p>
          <w:p w:rsidR="00CE1444" w:rsidRPr="00C868C7" w:rsidRDefault="00CE1444" w:rsidP="00CE144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создание условий для эффективного, ответственного и прозрачного управления бюджетными средствами в рамках выполнения установленных полномочий и функций финансового управления администрации муниципального образования «Цильнинский район», в том числе по реализации муниципальной программы.</w:t>
            </w:r>
          </w:p>
          <w:p w:rsidR="00CE1444" w:rsidRPr="00C868C7" w:rsidRDefault="00CE1444" w:rsidP="00CE144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CE1444" w:rsidRPr="00C868C7" w:rsidTr="00CE1444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4" w:rsidRPr="00C868C7" w:rsidRDefault="00CE1444" w:rsidP="00CE1444">
            <w:pPr>
              <w:spacing w:before="12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Целевые индикаторы муниципальной программы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Сокращение дифференциации уровня бюджетной обеспеченности городского и сельских поселений;</w:t>
            </w:r>
          </w:p>
          <w:p w:rsidR="00CE1444" w:rsidRPr="00C868C7" w:rsidRDefault="00CE1444" w:rsidP="00CE144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уровень достижения целевых индикаторов муниципальной программы.</w:t>
            </w:r>
          </w:p>
        </w:tc>
      </w:tr>
      <w:tr w:rsidR="00CE1444" w:rsidRPr="00C868C7" w:rsidTr="00CE1444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4" w:rsidRPr="00C868C7" w:rsidRDefault="00CE1444" w:rsidP="00CE1444">
            <w:pPr>
              <w:spacing w:before="12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4" w:rsidRPr="00C868C7" w:rsidRDefault="00CE1444" w:rsidP="00CE144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2021 - 2025 годы, этапы не выделяются.</w:t>
            </w:r>
          </w:p>
        </w:tc>
      </w:tr>
      <w:tr w:rsidR="00CE1444" w:rsidRPr="00C868C7" w:rsidTr="00CE1444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4" w:rsidRPr="00C868C7" w:rsidRDefault="00CE1444" w:rsidP="00CE1444">
            <w:pPr>
              <w:spacing w:before="12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 xml:space="preserve">Ресурсное обеспечение   муниципальной программы с разбивкой по этапам и годам </w:t>
            </w:r>
            <w:r w:rsidRPr="00C868C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4" w:rsidRPr="00C868C7" w:rsidRDefault="00221A62" w:rsidP="00CE1444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68C7">
              <w:rPr>
                <w:rFonts w:ascii="PT Astra Serif" w:hAnsi="PT Astra Serif"/>
                <w:sz w:val="28"/>
                <w:szCs w:val="28"/>
              </w:rPr>
              <w:lastRenderedPageBreak/>
              <w:t>Общий объем бюджетных ассигнований бюджета муниципального образования «Цильнинский район» на финансовое обеспечение муниципальной программы составиляет 86985,45</w:t>
            </w:r>
            <w:r w:rsidR="00CE1444" w:rsidRPr="00C868C7">
              <w:rPr>
                <w:rFonts w:ascii="PT Astra Serif" w:hAnsi="PT Astra Serif"/>
                <w:sz w:val="28"/>
                <w:szCs w:val="28"/>
              </w:rPr>
              <w:t xml:space="preserve"> тыс. рублей,</w:t>
            </w:r>
            <w:r w:rsidRPr="00C868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E1444" w:rsidRPr="00C868C7">
              <w:rPr>
                <w:rFonts w:ascii="PT Astra Serif" w:hAnsi="PT Astra Serif"/>
                <w:sz w:val="28"/>
                <w:szCs w:val="28"/>
              </w:rPr>
              <w:t>в том числе</w:t>
            </w:r>
            <w:r w:rsidR="0013570B" w:rsidRPr="00C868C7">
              <w:rPr>
                <w:rFonts w:ascii="PT Astra Serif" w:hAnsi="PT Astra Serif"/>
                <w:sz w:val="28"/>
                <w:szCs w:val="28"/>
              </w:rPr>
              <w:t xml:space="preserve"> по годам:</w:t>
            </w:r>
          </w:p>
          <w:p w:rsidR="00CE1444" w:rsidRPr="00C868C7" w:rsidRDefault="00CE1444" w:rsidP="00CE1444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68C7">
              <w:rPr>
                <w:rFonts w:ascii="PT Astra Serif" w:hAnsi="PT Astra Serif"/>
                <w:sz w:val="28"/>
                <w:szCs w:val="28"/>
              </w:rPr>
              <w:t>2021 год – 20383,95 тыс. рублей;</w:t>
            </w:r>
          </w:p>
          <w:p w:rsidR="00CE1444" w:rsidRPr="00C868C7" w:rsidRDefault="00CE1444" w:rsidP="00CE1444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68C7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1701D2" w:rsidRPr="00C868C7">
              <w:rPr>
                <w:rFonts w:ascii="PT Astra Serif" w:hAnsi="PT Astra Serif"/>
                <w:sz w:val="28"/>
                <w:szCs w:val="28"/>
              </w:rPr>
              <w:t>16377,9</w:t>
            </w:r>
            <w:r w:rsidRPr="00C868C7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CE1444" w:rsidRPr="00C868C7" w:rsidRDefault="001701D2" w:rsidP="00CE1444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68C7">
              <w:rPr>
                <w:rFonts w:ascii="PT Astra Serif" w:hAnsi="PT Astra Serif"/>
                <w:sz w:val="28"/>
                <w:szCs w:val="28"/>
              </w:rPr>
              <w:t xml:space="preserve">2023 год – 16741,2 </w:t>
            </w:r>
            <w:r w:rsidR="00CE1444" w:rsidRPr="00C868C7">
              <w:rPr>
                <w:rFonts w:ascii="PT Astra Serif" w:hAnsi="PT Astra Serif"/>
                <w:sz w:val="28"/>
                <w:szCs w:val="28"/>
              </w:rPr>
              <w:t>тыс. рублей;</w:t>
            </w:r>
          </w:p>
          <w:p w:rsidR="00CE1444" w:rsidRPr="00C868C7" w:rsidRDefault="001701D2" w:rsidP="00CE1444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68C7">
              <w:rPr>
                <w:rFonts w:ascii="PT Astra Serif" w:hAnsi="PT Astra Serif"/>
                <w:sz w:val="28"/>
                <w:szCs w:val="28"/>
              </w:rPr>
              <w:lastRenderedPageBreak/>
              <w:t>2024 год -  16741,2</w:t>
            </w:r>
            <w:r w:rsidR="00CE1444" w:rsidRPr="00C868C7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CE1444" w:rsidRPr="00C868C7" w:rsidRDefault="001701D2" w:rsidP="00CE1444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68C7">
              <w:rPr>
                <w:rFonts w:ascii="PT Astra Serif" w:hAnsi="PT Astra Serif"/>
                <w:sz w:val="28"/>
                <w:szCs w:val="28"/>
              </w:rPr>
              <w:t>2025 год – 16741,2</w:t>
            </w:r>
            <w:r w:rsidR="00CE1444" w:rsidRPr="00C868C7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CE1444" w:rsidRPr="00C868C7" w:rsidRDefault="00CE1444" w:rsidP="00CE1444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68C7">
              <w:rPr>
                <w:rFonts w:ascii="PT Astra Serif" w:hAnsi="PT Astra Serif"/>
                <w:sz w:val="28"/>
                <w:szCs w:val="28"/>
              </w:rPr>
              <w:t>из них:</w:t>
            </w:r>
          </w:p>
          <w:p w:rsidR="0013570B" w:rsidRPr="00C868C7" w:rsidRDefault="0013570B" w:rsidP="0013570B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68C7">
              <w:rPr>
                <w:rFonts w:ascii="PT Astra Serif" w:hAnsi="PT Astra Serif"/>
                <w:sz w:val="28"/>
                <w:szCs w:val="28"/>
              </w:rPr>
              <w:t>38365,25 тыс. рублей - за счет бюджетных ассигнований бюджета муниципального образования «Цильнинский район», в том числе по годам:</w:t>
            </w:r>
          </w:p>
          <w:p w:rsidR="00CE1444" w:rsidRPr="00C868C7" w:rsidRDefault="00B02DC9" w:rsidP="00CE1444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68C7">
              <w:rPr>
                <w:rFonts w:ascii="PT Astra Serif" w:hAnsi="PT Astra Serif"/>
                <w:sz w:val="28"/>
                <w:szCs w:val="28"/>
              </w:rPr>
              <w:t>2021 год – 11013,65</w:t>
            </w:r>
            <w:r w:rsidR="00CE1444" w:rsidRPr="00C868C7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CE1444" w:rsidRPr="00C868C7" w:rsidRDefault="00CE1444" w:rsidP="00CE1444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68C7">
              <w:rPr>
                <w:rFonts w:ascii="PT Astra Serif" w:hAnsi="PT Astra Serif"/>
                <w:sz w:val="28"/>
                <w:szCs w:val="28"/>
              </w:rPr>
              <w:t>202</w:t>
            </w:r>
            <w:r w:rsidR="00221A62" w:rsidRPr="00C868C7">
              <w:rPr>
                <w:rFonts w:ascii="PT Astra Serif" w:hAnsi="PT Astra Serif"/>
                <w:sz w:val="28"/>
                <w:szCs w:val="28"/>
              </w:rPr>
              <w:t>2 год – 6837,9</w:t>
            </w:r>
            <w:r w:rsidRPr="00C868C7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CE1444" w:rsidRPr="00C868C7" w:rsidRDefault="00221A62" w:rsidP="00CE1444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68C7">
              <w:rPr>
                <w:rFonts w:ascii="PT Astra Serif" w:hAnsi="PT Astra Serif"/>
                <w:sz w:val="28"/>
                <w:szCs w:val="28"/>
              </w:rPr>
              <w:t>2023 год – 6837,9</w:t>
            </w:r>
            <w:r w:rsidR="00CE1444" w:rsidRPr="00C868C7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CE1444" w:rsidRPr="00C868C7" w:rsidRDefault="00221A62" w:rsidP="00CE1444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68C7">
              <w:rPr>
                <w:rFonts w:ascii="PT Astra Serif" w:hAnsi="PT Astra Serif"/>
                <w:sz w:val="28"/>
                <w:szCs w:val="28"/>
              </w:rPr>
              <w:t>2024 год -  6837,9</w:t>
            </w:r>
            <w:r w:rsidR="00CE1444" w:rsidRPr="00C868C7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CE1444" w:rsidRPr="00C868C7" w:rsidRDefault="00221A62" w:rsidP="00CE1444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68C7">
              <w:rPr>
                <w:rFonts w:ascii="PT Astra Serif" w:hAnsi="PT Astra Serif"/>
                <w:sz w:val="28"/>
                <w:szCs w:val="28"/>
              </w:rPr>
              <w:t>2025 год – 6837,9</w:t>
            </w:r>
            <w:r w:rsidR="00CE1444" w:rsidRPr="00C868C7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13570B" w:rsidRPr="00C868C7" w:rsidRDefault="0013570B" w:rsidP="0013570B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68C7">
              <w:rPr>
                <w:rFonts w:ascii="PT Astra Serif" w:hAnsi="PT Astra Serif"/>
                <w:sz w:val="28"/>
                <w:szCs w:val="28"/>
              </w:rPr>
              <w:t>46514,2 тыс. рублей - за счет  бюджетных ассигнований бюджета муниципального образования «Цильнинский район» Ульяновской области, источником которых являются субсидии из областного бюджета Ульяновской области (с учетом межбюджетных трансфертов поселениям Цильнинского района), в том числе по годам:</w:t>
            </w:r>
          </w:p>
          <w:p w:rsidR="00CE1444" w:rsidRPr="00C868C7" w:rsidRDefault="001701D2" w:rsidP="00CE1444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68C7">
              <w:rPr>
                <w:rFonts w:ascii="PT Astra Serif" w:hAnsi="PT Astra Serif"/>
                <w:sz w:val="28"/>
                <w:szCs w:val="28"/>
              </w:rPr>
              <w:t>2021 год – 8949,1</w:t>
            </w:r>
            <w:r w:rsidR="00CE1444" w:rsidRPr="00C868C7">
              <w:rPr>
                <w:rFonts w:ascii="PT Astra Serif" w:hAnsi="PT Astra Serif"/>
                <w:sz w:val="28"/>
                <w:szCs w:val="28"/>
              </w:rPr>
              <w:t xml:space="preserve"> тыс</w:t>
            </w:r>
            <w:proofErr w:type="gramStart"/>
            <w:r w:rsidR="00CE1444" w:rsidRPr="00C868C7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CE1444" w:rsidRPr="00C868C7">
              <w:rPr>
                <w:rFonts w:ascii="PT Astra Serif" w:hAnsi="PT Astra Serif"/>
                <w:sz w:val="28"/>
                <w:szCs w:val="28"/>
              </w:rPr>
              <w:t>ублей;</w:t>
            </w:r>
          </w:p>
          <w:p w:rsidR="00CE1444" w:rsidRPr="00C868C7" w:rsidRDefault="001701D2" w:rsidP="00CE1444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68C7">
              <w:rPr>
                <w:rFonts w:ascii="PT Astra Serif" w:hAnsi="PT Astra Serif"/>
                <w:sz w:val="28"/>
                <w:szCs w:val="28"/>
              </w:rPr>
              <w:t>2022 год – 9118,8</w:t>
            </w:r>
            <w:r w:rsidR="00CE1444" w:rsidRPr="00C868C7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CE1444" w:rsidRPr="00C868C7" w:rsidRDefault="001701D2" w:rsidP="00CE1444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68C7">
              <w:rPr>
                <w:rFonts w:ascii="PT Astra Serif" w:hAnsi="PT Astra Serif"/>
                <w:sz w:val="28"/>
                <w:szCs w:val="28"/>
              </w:rPr>
              <w:t>2023 год – 9482,1</w:t>
            </w:r>
            <w:r w:rsidR="00CE1444" w:rsidRPr="00C868C7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CE1444" w:rsidRPr="00C868C7" w:rsidRDefault="001701D2" w:rsidP="00CE1444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68C7">
              <w:rPr>
                <w:rFonts w:ascii="PT Astra Serif" w:hAnsi="PT Astra Serif"/>
                <w:sz w:val="28"/>
                <w:szCs w:val="28"/>
              </w:rPr>
              <w:t>2024 год -  9482,1</w:t>
            </w:r>
            <w:r w:rsidR="00CE1444" w:rsidRPr="00C868C7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CE1444" w:rsidRPr="00C868C7" w:rsidRDefault="001701D2" w:rsidP="00CE1444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68C7">
              <w:rPr>
                <w:rFonts w:ascii="PT Astra Serif" w:hAnsi="PT Astra Serif"/>
                <w:sz w:val="28"/>
                <w:szCs w:val="28"/>
              </w:rPr>
              <w:t>2025 год – 9482,1</w:t>
            </w:r>
            <w:r w:rsidR="00CE1444" w:rsidRPr="00C868C7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13570B" w:rsidRPr="00C868C7" w:rsidRDefault="0013570B" w:rsidP="0013570B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68C7">
              <w:rPr>
                <w:rFonts w:ascii="PT Astra Serif" w:hAnsi="PT Astra Serif"/>
                <w:sz w:val="28"/>
                <w:szCs w:val="28"/>
              </w:rPr>
              <w:t>2106,0 тыс. рублей  - за счет бюджетных ассигнований  бюджета муниципального образования «Цильнинский район», источником которых является бюджеты поселений, в том числе по годам:</w:t>
            </w:r>
          </w:p>
          <w:p w:rsidR="00CE1444" w:rsidRPr="00C868C7" w:rsidRDefault="00CE1444" w:rsidP="00CE1444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68C7">
              <w:rPr>
                <w:rFonts w:ascii="PT Astra Serif" w:hAnsi="PT Astra Serif"/>
                <w:sz w:val="28"/>
                <w:szCs w:val="28"/>
              </w:rPr>
              <w:t>2021 год – 421,2 тыс</w:t>
            </w:r>
            <w:proofErr w:type="gramStart"/>
            <w:r w:rsidRPr="00C868C7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C868C7">
              <w:rPr>
                <w:rFonts w:ascii="PT Astra Serif" w:hAnsi="PT Astra Serif"/>
                <w:sz w:val="28"/>
                <w:szCs w:val="28"/>
              </w:rPr>
              <w:t>ублей;</w:t>
            </w:r>
          </w:p>
          <w:p w:rsidR="00CE1444" w:rsidRPr="00C868C7" w:rsidRDefault="00CE1444" w:rsidP="00CE1444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68C7">
              <w:rPr>
                <w:rFonts w:ascii="PT Astra Serif" w:hAnsi="PT Astra Serif"/>
                <w:sz w:val="28"/>
                <w:szCs w:val="28"/>
              </w:rPr>
              <w:t>2022 год – 421,2 тыс</w:t>
            </w:r>
            <w:proofErr w:type="gramStart"/>
            <w:r w:rsidRPr="00C868C7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C868C7">
              <w:rPr>
                <w:rFonts w:ascii="PT Astra Serif" w:hAnsi="PT Astra Serif"/>
                <w:sz w:val="28"/>
                <w:szCs w:val="28"/>
              </w:rPr>
              <w:t>ублей;</w:t>
            </w:r>
          </w:p>
          <w:p w:rsidR="00CE1444" w:rsidRPr="00C868C7" w:rsidRDefault="00CE1444" w:rsidP="00CE1444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68C7">
              <w:rPr>
                <w:rFonts w:ascii="PT Astra Serif" w:hAnsi="PT Astra Serif"/>
                <w:sz w:val="28"/>
                <w:szCs w:val="28"/>
              </w:rPr>
              <w:t>2023 год – 421,2 тыс. рублей;</w:t>
            </w:r>
          </w:p>
          <w:p w:rsidR="00CE1444" w:rsidRPr="00C868C7" w:rsidRDefault="00CE1444" w:rsidP="00CE1444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68C7">
              <w:rPr>
                <w:rFonts w:ascii="PT Astra Serif" w:hAnsi="PT Astra Serif"/>
                <w:sz w:val="28"/>
                <w:szCs w:val="28"/>
              </w:rPr>
              <w:t>2024 год -  421,2 тыс. рублей;</w:t>
            </w:r>
          </w:p>
          <w:p w:rsidR="00CE1444" w:rsidRPr="00C868C7" w:rsidRDefault="00CE1444" w:rsidP="00CE1444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68C7">
              <w:rPr>
                <w:rFonts w:ascii="PT Astra Serif" w:hAnsi="PT Astra Serif"/>
                <w:sz w:val="28"/>
                <w:szCs w:val="28"/>
              </w:rPr>
              <w:t>2025 год – 421,2 тыс. рублей</w:t>
            </w:r>
          </w:p>
          <w:p w:rsidR="00CE1444" w:rsidRPr="00C868C7" w:rsidRDefault="00CE1444" w:rsidP="00CE144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CE1444" w:rsidRPr="00C868C7" w:rsidTr="00CE1444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4" w:rsidRPr="00C868C7" w:rsidRDefault="00CE1444" w:rsidP="00CE1444">
            <w:pPr>
              <w:spacing w:before="12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Ожидаемый эффект от реализации муниципальной программы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4" w:rsidRPr="00C868C7" w:rsidRDefault="00CE1444" w:rsidP="0013570B">
            <w:pPr>
              <w:pStyle w:val="a8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увеличение темпов роста бюджетной обеспеченности городского и сельских поселений:</w:t>
            </w:r>
          </w:p>
          <w:p w:rsidR="00CE1444" w:rsidRPr="00C868C7" w:rsidRDefault="00CE1444" w:rsidP="0013570B">
            <w:pPr>
              <w:pStyle w:val="a8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в 2021 году - на 0,5%;</w:t>
            </w:r>
          </w:p>
          <w:p w:rsidR="00CE1444" w:rsidRPr="00C868C7" w:rsidRDefault="00CE1444" w:rsidP="0013570B">
            <w:pPr>
              <w:pStyle w:val="a8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в 2022 году - на 0,5%;</w:t>
            </w:r>
          </w:p>
          <w:p w:rsidR="00CE1444" w:rsidRPr="00C868C7" w:rsidRDefault="00CE1444" w:rsidP="0013570B">
            <w:pPr>
              <w:pStyle w:val="a8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в 2023 году - на 0,5%;</w:t>
            </w:r>
          </w:p>
          <w:p w:rsidR="00CE1444" w:rsidRPr="00C868C7" w:rsidRDefault="00CE1444" w:rsidP="0013570B">
            <w:pPr>
              <w:pStyle w:val="a8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в 2024 году - на 0,5%;</w:t>
            </w:r>
          </w:p>
          <w:p w:rsidR="00CE1444" w:rsidRPr="00C868C7" w:rsidRDefault="00CE1444" w:rsidP="0013570B">
            <w:pPr>
              <w:pStyle w:val="a8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в 2025 году - на 0,5%;</w:t>
            </w:r>
          </w:p>
          <w:p w:rsidR="00CE1444" w:rsidRPr="00C868C7" w:rsidRDefault="00CE1444" w:rsidP="0013570B">
            <w:pPr>
              <w:pStyle w:val="a8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объём просроченной кредиторской задолженности  по выплате заработной платы перед работниками бюджетной сферы, равный нулю:</w:t>
            </w:r>
          </w:p>
          <w:p w:rsidR="00CE1444" w:rsidRPr="00C868C7" w:rsidRDefault="00CE1444" w:rsidP="0013570B">
            <w:pPr>
              <w:pStyle w:val="a8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в 2021 году – 0,0 тыс. рублей</w:t>
            </w:r>
          </w:p>
          <w:p w:rsidR="00CE1444" w:rsidRPr="00C868C7" w:rsidRDefault="00CE1444" w:rsidP="0013570B">
            <w:pPr>
              <w:pStyle w:val="a8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 2022 году – 0,0 тыс. рублей;</w:t>
            </w:r>
          </w:p>
          <w:p w:rsidR="00CE1444" w:rsidRPr="00C868C7" w:rsidRDefault="00CE1444" w:rsidP="0013570B">
            <w:pPr>
              <w:pStyle w:val="a8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в 2023 году – 0,0 тыс. рублей;</w:t>
            </w:r>
          </w:p>
          <w:p w:rsidR="00CE1444" w:rsidRPr="00C868C7" w:rsidRDefault="00CE1444" w:rsidP="0013570B">
            <w:pPr>
              <w:pStyle w:val="a8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в 2024 году – 0,0 тыс. рублей;</w:t>
            </w:r>
          </w:p>
          <w:p w:rsidR="00CE1444" w:rsidRPr="00C868C7" w:rsidRDefault="00CE1444" w:rsidP="0013570B">
            <w:pPr>
              <w:pStyle w:val="a8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в 2025 году – 0,0 тыс. рублей;</w:t>
            </w:r>
          </w:p>
          <w:p w:rsidR="00CE1444" w:rsidRPr="00C868C7" w:rsidRDefault="00CE1444" w:rsidP="0013570B">
            <w:pPr>
              <w:pStyle w:val="a8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выполнение целевых индикаторов муниципальной программы:</w:t>
            </w:r>
          </w:p>
          <w:p w:rsidR="00CE1444" w:rsidRPr="00C868C7" w:rsidRDefault="00CE1444" w:rsidP="0013570B">
            <w:pPr>
              <w:pStyle w:val="a8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в 2021 году - не менее 80%;</w:t>
            </w:r>
          </w:p>
          <w:p w:rsidR="00CE1444" w:rsidRPr="00C868C7" w:rsidRDefault="00CE1444" w:rsidP="0013570B">
            <w:pPr>
              <w:pStyle w:val="a8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в 2022 году - не менее 80%;</w:t>
            </w:r>
          </w:p>
          <w:p w:rsidR="00CE1444" w:rsidRPr="00C868C7" w:rsidRDefault="00CE1444" w:rsidP="0013570B">
            <w:pPr>
              <w:pStyle w:val="a8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в 2023 году - не менее 80%;</w:t>
            </w:r>
          </w:p>
          <w:p w:rsidR="00CE1444" w:rsidRPr="00C868C7" w:rsidRDefault="00CE1444" w:rsidP="0013570B">
            <w:pPr>
              <w:pStyle w:val="a8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в 2024 году - не менее 80%;</w:t>
            </w:r>
          </w:p>
          <w:p w:rsidR="00CE1444" w:rsidRPr="00C868C7" w:rsidRDefault="00CE1444" w:rsidP="0013570B">
            <w:pPr>
              <w:pStyle w:val="a8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в 2025 году - не менее 80%.</w:t>
            </w:r>
          </w:p>
        </w:tc>
      </w:tr>
    </w:tbl>
    <w:p w:rsidR="00CE1444" w:rsidRPr="00C868C7" w:rsidRDefault="00CE1444" w:rsidP="00CE1444">
      <w:pPr>
        <w:jc w:val="center"/>
        <w:rPr>
          <w:rFonts w:ascii="PT Astra Serif" w:hAnsi="PT Astra Serif" w:cs="Times New Roman"/>
          <w:sz w:val="28"/>
        </w:rPr>
      </w:pPr>
    </w:p>
    <w:p w:rsidR="00CE1444" w:rsidRPr="00C868C7" w:rsidRDefault="00D975AC" w:rsidP="00D975AC">
      <w:pPr>
        <w:pStyle w:val="a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868C7">
        <w:rPr>
          <w:rFonts w:ascii="PT Astra Serif" w:hAnsi="PT Astra Serif" w:cs="Times New Roman"/>
          <w:b/>
          <w:sz w:val="28"/>
          <w:szCs w:val="28"/>
        </w:rPr>
        <w:t>1. Введение</w:t>
      </w:r>
    </w:p>
    <w:p w:rsidR="00CE1444" w:rsidRPr="00C868C7" w:rsidRDefault="00CE1444" w:rsidP="0013570B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p w:rsidR="0013570B" w:rsidRPr="00C868C7" w:rsidRDefault="00D975AC" w:rsidP="0013570B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C868C7">
        <w:rPr>
          <w:rFonts w:ascii="PT Astra Serif" w:hAnsi="PT Astra Serif" w:cs="Times New Roman"/>
          <w:sz w:val="28"/>
          <w:szCs w:val="28"/>
        </w:rPr>
        <w:t xml:space="preserve">       </w:t>
      </w:r>
      <w:r w:rsidR="00CE1444" w:rsidRPr="00C868C7">
        <w:rPr>
          <w:rFonts w:ascii="PT Astra Serif" w:hAnsi="PT Astra Serif" w:cs="Times New Roman"/>
          <w:sz w:val="28"/>
          <w:szCs w:val="28"/>
        </w:rPr>
        <w:t>Современное состояние системы управления муниципальными финансами муниципального образования «Цильнинский район» характеризуется проведением ответственной и прозрачной бюджетной политики, исполнением в полном объеме принятых бюджетных обязательств, повышением эффективности и результативности расходов бюджета муниципального образования «Цильнинский район».</w:t>
      </w:r>
    </w:p>
    <w:p w:rsidR="00CE1444" w:rsidRPr="00C868C7" w:rsidRDefault="00D975AC" w:rsidP="0013570B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C868C7">
        <w:rPr>
          <w:rFonts w:ascii="PT Astra Serif" w:hAnsi="PT Astra Serif" w:cs="Times New Roman"/>
          <w:sz w:val="28"/>
          <w:szCs w:val="28"/>
        </w:rPr>
        <w:t xml:space="preserve">     </w:t>
      </w:r>
      <w:r w:rsidR="00CE1444" w:rsidRPr="00C868C7">
        <w:rPr>
          <w:rFonts w:ascii="PT Astra Serif" w:hAnsi="PT Astra Serif" w:cs="Times New Roman"/>
          <w:sz w:val="28"/>
          <w:szCs w:val="28"/>
        </w:rPr>
        <w:t>Эффективное, ответственное и прозрачное управление общественными финансами является базовым условием для повышения уровня и качества жизни населения, устойчивого экономического роста, модернизации экономики и социальной сферы и достижения других стратегических целей социально-экономического развития муниципального образования «Цильнинский район».</w:t>
      </w:r>
    </w:p>
    <w:p w:rsidR="00CE1444" w:rsidRPr="00C868C7" w:rsidRDefault="00D975AC" w:rsidP="0013570B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C868C7">
        <w:rPr>
          <w:rFonts w:ascii="PT Astra Serif" w:hAnsi="PT Astra Serif" w:cs="Times New Roman"/>
          <w:sz w:val="28"/>
          <w:szCs w:val="28"/>
        </w:rPr>
        <w:t xml:space="preserve">      </w:t>
      </w:r>
      <w:r w:rsidR="00CE1444" w:rsidRPr="00C868C7">
        <w:rPr>
          <w:rFonts w:ascii="PT Astra Serif" w:hAnsi="PT Astra Serif" w:cs="Times New Roman"/>
          <w:sz w:val="28"/>
          <w:szCs w:val="28"/>
        </w:rPr>
        <w:t xml:space="preserve">В результате реализации бюджетных реформ в муниципальном образовании «Цильнинский район» создана вся необходимая нормативная правовая база для поэтапного внедрения инструментов бюджетирования, ориентированного на результат, в том числе по переходу на программно-целевой метод составления бюджета муниципального образования «Цильнинский район». </w:t>
      </w:r>
    </w:p>
    <w:p w:rsidR="00CE1444" w:rsidRPr="00C868C7" w:rsidRDefault="00D975AC" w:rsidP="0013570B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C868C7">
        <w:rPr>
          <w:rFonts w:ascii="PT Astra Serif" w:hAnsi="PT Astra Serif" w:cs="Times New Roman"/>
          <w:sz w:val="28"/>
          <w:szCs w:val="28"/>
        </w:rPr>
        <w:t xml:space="preserve">      </w:t>
      </w:r>
      <w:proofErr w:type="gramStart"/>
      <w:r w:rsidR="00CE1444" w:rsidRPr="00C868C7">
        <w:rPr>
          <w:rFonts w:ascii="PT Astra Serif" w:hAnsi="PT Astra Serif" w:cs="Times New Roman"/>
          <w:sz w:val="28"/>
          <w:szCs w:val="28"/>
        </w:rPr>
        <w:t>Благодаря переходу от составления бюджета муниципального образования «Цильнинский район» на очередной финансовый год к составлению бюджета муниципального образования  «Цильнинский район» на очередной финансовый год и на плановый период начиная с 2021 года обеспечивается преемственность и предсказуемость бюджетной политики, повышение устойчивости бюджета муниципального образования  «Цильнинский район» и бюджетов поселений Цильнинского района при различных сценариях социально-экономического развития Цильнинского района, обоснованность планирования расходов</w:t>
      </w:r>
      <w:proofErr w:type="gramEnd"/>
      <w:r w:rsidR="00CE1444" w:rsidRPr="00C868C7">
        <w:rPr>
          <w:rFonts w:ascii="PT Astra Serif" w:hAnsi="PT Astra Serif" w:cs="Times New Roman"/>
          <w:sz w:val="28"/>
          <w:szCs w:val="28"/>
        </w:rPr>
        <w:t xml:space="preserve"> бюджета муниципального образования  «Цильнинский район».</w:t>
      </w:r>
    </w:p>
    <w:p w:rsidR="00CE1444" w:rsidRPr="00C868C7" w:rsidRDefault="00D975AC" w:rsidP="0013570B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C868C7">
        <w:rPr>
          <w:rFonts w:ascii="PT Astra Serif" w:hAnsi="PT Astra Serif" w:cs="Times New Roman"/>
          <w:sz w:val="28"/>
          <w:szCs w:val="28"/>
        </w:rPr>
        <w:t xml:space="preserve">      </w:t>
      </w:r>
      <w:r w:rsidR="00CE1444" w:rsidRPr="00C868C7">
        <w:rPr>
          <w:rFonts w:ascii="PT Astra Serif" w:hAnsi="PT Astra Serif" w:cs="Times New Roman"/>
          <w:sz w:val="28"/>
          <w:szCs w:val="28"/>
        </w:rPr>
        <w:t xml:space="preserve">В целях выполнения бюджетных обязательств финансовое управление администрации муниципального образования  «Цильнинский район» </w:t>
      </w:r>
      <w:r w:rsidR="00CE1444" w:rsidRPr="00C868C7">
        <w:rPr>
          <w:rFonts w:ascii="PT Astra Serif" w:hAnsi="PT Astra Serif" w:cs="Times New Roman"/>
          <w:sz w:val="28"/>
          <w:szCs w:val="28"/>
        </w:rPr>
        <w:lastRenderedPageBreak/>
        <w:t>постоянно контролирует ход исполнения бюджета муниципального образования  «Цильнинский район», что гарантирует стабильное финансовое обеспечение первоочередных расходов бюджета муниципального образования  «Цильнинский район», своевременное и полное выполнение принятых обязательств.</w:t>
      </w:r>
    </w:p>
    <w:p w:rsidR="00CE1444" w:rsidRPr="00C868C7" w:rsidRDefault="00D975AC" w:rsidP="0013570B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C868C7">
        <w:rPr>
          <w:rFonts w:ascii="PT Astra Serif" w:hAnsi="PT Astra Serif" w:cs="Times New Roman"/>
          <w:sz w:val="28"/>
          <w:szCs w:val="28"/>
        </w:rPr>
        <w:t xml:space="preserve">     </w:t>
      </w:r>
      <w:proofErr w:type="gramStart"/>
      <w:r w:rsidR="00CE1444" w:rsidRPr="00C868C7">
        <w:rPr>
          <w:rFonts w:ascii="PT Astra Serif" w:hAnsi="PT Astra Serif" w:cs="Times New Roman"/>
          <w:sz w:val="28"/>
          <w:szCs w:val="28"/>
        </w:rPr>
        <w:t xml:space="preserve">В настоящее время продолжается работа по координации действий органов местного самоуправления муниципального образования  «Цильнинский район» с налоговыми органами, а также с главными администраторами неналоговых доходов бюджета муниципального образования «Цильнинский район» для улучшения качества налогового администрирования, увеличения собираемости налогов, а также жесткого контроля за состоянием недоимки по налогам и сборам и принятия всех мер, предусмотренных Налоговым </w:t>
      </w:r>
      <w:hyperlink r:id="rId9" w:history="1">
        <w:r w:rsidR="00CE1444" w:rsidRPr="00C868C7">
          <w:rPr>
            <w:rFonts w:ascii="PT Astra Serif" w:hAnsi="PT Astra Serif" w:cs="Times New Roman"/>
            <w:color w:val="0000FF"/>
            <w:sz w:val="28"/>
            <w:szCs w:val="28"/>
          </w:rPr>
          <w:t>кодексом</w:t>
        </w:r>
      </w:hyperlink>
      <w:r w:rsidR="00CE1444" w:rsidRPr="00C868C7">
        <w:rPr>
          <w:rFonts w:ascii="PT Astra Serif" w:hAnsi="PT Astra Serif" w:cs="Times New Roman"/>
          <w:sz w:val="28"/>
          <w:szCs w:val="28"/>
        </w:rPr>
        <w:t xml:space="preserve"> Российской Федерации, для не</w:t>
      </w:r>
      <w:proofErr w:type="gramEnd"/>
      <w:r w:rsidR="00CE1444" w:rsidRPr="00C868C7">
        <w:rPr>
          <w:rFonts w:ascii="PT Astra Serif" w:hAnsi="PT Astra Serif" w:cs="Times New Roman"/>
          <w:sz w:val="28"/>
          <w:szCs w:val="28"/>
        </w:rPr>
        <w:t xml:space="preserve"> снижения ее объема.</w:t>
      </w:r>
    </w:p>
    <w:p w:rsidR="00CE1444" w:rsidRPr="00C868C7" w:rsidRDefault="00D975AC" w:rsidP="0013570B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C868C7">
        <w:rPr>
          <w:rFonts w:ascii="PT Astra Serif" w:hAnsi="PT Astra Serif" w:cs="Times New Roman"/>
          <w:sz w:val="28"/>
          <w:szCs w:val="28"/>
        </w:rPr>
        <w:t xml:space="preserve">      </w:t>
      </w:r>
      <w:r w:rsidR="00CE1444" w:rsidRPr="00C868C7">
        <w:rPr>
          <w:rFonts w:ascii="PT Astra Serif" w:hAnsi="PT Astra Serif" w:cs="Times New Roman"/>
          <w:sz w:val="28"/>
          <w:szCs w:val="28"/>
        </w:rPr>
        <w:t>В то же время, несмотря на проведенную работу по реформированию бюджета муниципального образования  «Цильнинский район» и поселений Цильнинского района, сохраняется ряд недостатков и нерешенных проблем в сфере управления муниципальными  финансами, снижающих эффективность бюджетного процесса и деятельность органов местного самоуправления муниципального образования  «Цильнинский район» по реализации своих полномочий:</w:t>
      </w:r>
    </w:p>
    <w:p w:rsidR="00CE1444" w:rsidRPr="00C868C7" w:rsidRDefault="00CE1444" w:rsidP="0013570B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C868C7">
        <w:rPr>
          <w:rFonts w:ascii="PT Astra Serif" w:hAnsi="PT Astra Serif" w:cs="Times New Roman"/>
          <w:sz w:val="28"/>
          <w:szCs w:val="28"/>
        </w:rPr>
        <w:t>значительный уровень дифференциации бюджетной обеспеченности поселений;</w:t>
      </w:r>
    </w:p>
    <w:p w:rsidR="00CE1444" w:rsidRPr="00C868C7" w:rsidRDefault="00CE1444" w:rsidP="0013570B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C868C7">
        <w:rPr>
          <w:rFonts w:ascii="PT Astra Serif" w:hAnsi="PT Astra Serif" w:cs="Times New Roman"/>
          <w:sz w:val="28"/>
          <w:szCs w:val="28"/>
        </w:rPr>
        <w:t>существенная дефицитность бюджетов поселений.</w:t>
      </w:r>
    </w:p>
    <w:p w:rsidR="00CE1444" w:rsidRPr="00C868C7" w:rsidRDefault="00CE1444" w:rsidP="0013570B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C868C7">
        <w:rPr>
          <w:rFonts w:ascii="PT Astra Serif" w:hAnsi="PT Astra Serif" w:cs="Times New Roman"/>
          <w:sz w:val="28"/>
          <w:szCs w:val="28"/>
        </w:rPr>
        <w:t>В целях системного и последовательного достижения цели и эффективной реализации поставленных задач разработана настоящая муниципальная программа.</w:t>
      </w:r>
    </w:p>
    <w:p w:rsidR="00CE1444" w:rsidRPr="00C868C7" w:rsidRDefault="00D975AC" w:rsidP="0013570B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C868C7">
        <w:rPr>
          <w:rFonts w:ascii="PT Astra Serif" w:hAnsi="PT Astra Serif" w:cs="Times New Roman"/>
          <w:sz w:val="28"/>
          <w:szCs w:val="28"/>
        </w:rPr>
        <w:t xml:space="preserve">     </w:t>
      </w:r>
      <w:r w:rsidR="00CE1444" w:rsidRPr="00C868C7">
        <w:rPr>
          <w:rFonts w:ascii="PT Astra Serif" w:hAnsi="PT Astra Serif" w:cs="Times New Roman"/>
          <w:sz w:val="28"/>
          <w:szCs w:val="28"/>
        </w:rPr>
        <w:t>Реализация муниципальной программы позволит решать перечисленные проблемы с использованием инструментов межбюджетных отношений.</w:t>
      </w:r>
    </w:p>
    <w:p w:rsidR="00CE1444" w:rsidRPr="00C868C7" w:rsidRDefault="00D975AC" w:rsidP="0013570B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C868C7">
        <w:rPr>
          <w:rFonts w:ascii="PT Astra Serif" w:hAnsi="PT Astra Serif" w:cs="Times New Roman"/>
          <w:sz w:val="28"/>
          <w:szCs w:val="28"/>
        </w:rPr>
        <w:t xml:space="preserve">     </w:t>
      </w:r>
      <w:r w:rsidR="00CE1444" w:rsidRPr="00C868C7">
        <w:rPr>
          <w:rFonts w:ascii="PT Astra Serif" w:hAnsi="PT Astra Serif" w:cs="Times New Roman"/>
          <w:sz w:val="28"/>
          <w:szCs w:val="28"/>
        </w:rPr>
        <w:t>Сбалансированность бюджетов поселений Цильнинского района является важным условием осуществления полномочий органов местного самоуправления по решению вопросов местного значения.</w:t>
      </w:r>
    </w:p>
    <w:p w:rsidR="00CE1444" w:rsidRPr="00C868C7" w:rsidRDefault="00D975AC" w:rsidP="0013570B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C868C7">
        <w:rPr>
          <w:rFonts w:ascii="PT Astra Serif" w:hAnsi="PT Astra Serif" w:cs="Times New Roman"/>
          <w:sz w:val="28"/>
          <w:szCs w:val="28"/>
        </w:rPr>
        <w:t xml:space="preserve">      </w:t>
      </w:r>
      <w:r w:rsidR="00CE1444" w:rsidRPr="00C868C7">
        <w:rPr>
          <w:rFonts w:ascii="PT Astra Serif" w:hAnsi="PT Astra Serif" w:cs="Times New Roman"/>
          <w:sz w:val="28"/>
          <w:szCs w:val="28"/>
        </w:rPr>
        <w:t>Действующая в муниципальном образовании  «Цильнинский район» система межбюджетного регулирования позволяет каждому поселению  Цильнинского района независимо от объема налоговых и неналоговых доходов бюджета оказывать определенный набор муниципальных услуг и обеспечивать деятельность органов местного самоуправления.</w:t>
      </w:r>
    </w:p>
    <w:p w:rsidR="00CE1444" w:rsidRPr="00C868C7" w:rsidRDefault="00D975AC" w:rsidP="0013570B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C868C7">
        <w:rPr>
          <w:rFonts w:ascii="PT Astra Serif" w:hAnsi="PT Astra Serif" w:cs="Times New Roman"/>
          <w:sz w:val="28"/>
          <w:szCs w:val="28"/>
        </w:rPr>
        <w:t xml:space="preserve">       </w:t>
      </w:r>
      <w:r w:rsidR="00CE1444" w:rsidRPr="00C868C7">
        <w:rPr>
          <w:rFonts w:ascii="PT Astra Serif" w:hAnsi="PT Astra Serif" w:cs="Times New Roman"/>
          <w:sz w:val="28"/>
          <w:szCs w:val="28"/>
        </w:rPr>
        <w:t>Постоянно растущий уровень жизни приводит к спросу со стороны населения на повышение качества получаемых муниципальных услуг. В условиях ограниченности финансовых ресурсов и незначительного экономического роста повышение качества предоставляемых муниципальных услуг может быть осуществлено посредством смещения акцента в распределении межбюджетных трансфертов из бюджета муниципального образования «Цильнинский район» на выравнивание бюджетной обеспеченности.</w:t>
      </w:r>
    </w:p>
    <w:p w:rsidR="00CE1444" w:rsidRPr="00C868C7" w:rsidRDefault="00D975AC" w:rsidP="0013570B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C868C7">
        <w:rPr>
          <w:rFonts w:ascii="PT Astra Serif" w:hAnsi="PT Astra Serif" w:cs="Times New Roman"/>
          <w:sz w:val="28"/>
          <w:szCs w:val="28"/>
        </w:rPr>
        <w:lastRenderedPageBreak/>
        <w:t xml:space="preserve">      </w:t>
      </w:r>
      <w:r w:rsidR="00CE1444" w:rsidRPr="00C868C7">
        <w:rPr>
          <w:rFonts w:ascii="PT Astra Serif" w:hAnsi="PT Astra Serif" w:cs="Times New Roman"/>
          <w:sz w:val="28"/>
          <w:szCs w:val="28"/>
        </w:rPr>
        <w:t>Распределение дотаций на выравнивание бюджетной обеспеченности  поселений Цильнинского района осуществляется с учётом требований бюджетного законодательства, в соответствии с методикой, утвержденной решением Совета депутатов муниципального образования «Цильнинский район» от 06.11.2014 № 144 «Об утверждении Положения «О межбюджетных отношениях в МО «Цильнинский район» Ульяновской области».</w:t>
      </w:r>
    </w:p>
    <w:p w:rsidR="00CE1444" w:rsidRPr="00C868C7" w:rsidRDefault="00D975AC" w:rsidP="0013570B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C868C7">
        <w:rPr>
          <w:rFonts w:ascii="PT Astra Serif" w:hAnsi="PT Astra Serif" w:cs="Times New Roman"/>
          <w:sz w:val="28"/>
          <w:szCs w:val="28"/>
        </w:rPr>
        <w:t xml:space="preserve">       </w:t>
      </w:r>
      <w:r w:rsidR="00CE1444" w:rsidRPr="00C868C7">
        <w:rPr>
          <w:rFonts w:ascii="PT Astra Serif" w:hAnsi="PT Astra Serif" w:cs="Times New Roman"/>
          <w:sz w:val="28"/>
          <w:szCs w:val="28"/>
        </w:rPr>
        <w:t>Неравномерность распределения налоговой базы, различия в затратах на предоставление муниципальных услуг обусловливает существенные диспропорции в бюджетной обеспеченности поселений Цильнинского района. Применяемая методика распределения дотаций на выравнивание уровня бюджетной обеспеченности в муниципальном образовании  «Цильнинский район» позволяет сократить разрыв между наиболее и наименее обеспеченными поселениями Цильнинского района.</w:t>
      </w:r>
    </w:p>
    <w:p w:rsidR="00CE1444" w:rsidRPr="00C868C7" w:rsidRDefault="00CE1444" w:rsidP="0013570B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C868C7">
        <w:rPr>
          <w:rFonts w:ascii="PT Astra Serif" w:hAnsi="PT Astra Serif" w:cs="Times New Roman"/>
          <w:sz w:val="28"/>
          <w:szCs w:val="28"/>
        </w:rPr>
        <w:t>Распределение межбюджетных трансфертов, направленных на выравнивание бюджетной обеспеченности, мотивирует поселения Цильнинского района к эффективному расходованию бюджетных средств и развитию налогооблагаемой базы.</w:t>
      </w:r>
    </w:p>
    <w:p w:rsidR="00CE1444" w:rsidRPr="00C868C7" w:rsidRDefault="00D975AC" w:rsidP="0013570B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C868C7">
        <w:rPr>
          <w:rFonts w:ascii="PT Astra Serif" w:hAnsi="PT Astra Serif" w:cs="Times New Roman"/>
          <w:sz w:val="28"/>
          <w:szCs w:val="28"/>
        </w:rPr>
        <w:t xml:space="preserve">       </w:t>
      </w:r>
      <w:r w:rsidR="00CE1444" w:rsidRPr="00C868C7">
        <w:rPr>
          <w:rFonts w:ascii="PT Astra Serif" w:hAnsi="PT Astra Serif" w:cs="Times New Roman"/>
          <w:sz w:val="28"/>
          <w:szCs w:val="28"/>
        </w:rPr>
        <w:t>Для обеспечения полного и эффективного использования полномочий органов местного самоуправления необходимо продолжить работу по совершенствованию механизмов предоставления межбюджетных трансфертов из бюджета муниципального образования  «Цильнинский район».</w:t>
      </w:r>
    </w:p>
    <w:p w:rsidR="00CE1444" w:rsidRPr="00C868C7" w:rsidRDefault="00CE1444" w:rsidP="0013570B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p w:rsidR="00CE1444" w:rsidRPr="00C868C7" w:rsidRDefault="00D975AC" w:rsidP="0013570B">
      <w:pPr>
        <w:pStyle w:val="a8"/>
        <w:jc w:val="both"/>
        <w:rPr>
          <w:rFonts w:ascii="PT Astra Serif" w:hAnsi="PT Astra Serif" w:cs="Times New Roman"/>
          <w:b/>
          <w:sz w:val="28"/>
          <w:szCs w:val="28"/>
        </w:rPr>
      </w:pPr>
      <w:bookmarkStart w:id="0" w:name="Par173"/>
      <w:bookmarkStart w:id="1" w:name="Par183"/>
      <w:bookmarkStart w:id="2" w:name="Par225"/>
      <w:bookmarkEnd w:id="0"/>
      <w:bookmarkEnd w:id="1"/>
      <w:bookmarkEnd w:id="2"/>
      <w:r w:rsidRPr="00C868C7">
        <w:rPr>
          <w:rFonts w:ascii="PT Astra Serif" w:hAnsi="PT Astra Serif" w:cs="Times New Roman"/>
          <w:sz w:val="28"/>
          <w:szCs w:val="28"/>
        </w:rPr>
        <w:t xml:space="preserve">               </w:t>
      </w:r>
      <w:r w:rsidR="00C868C7" w:rsidRPr="00C868C7">
        <w:rPr>
          <w:rFonts w:ascii="PT Astra Serif" w:hAnsi="PT Astra Serif" w:cs="Times New Roman"/>
          <w:b/>
          <w:sz w:val="28"/>
          <w:szCs w:val="28"/>
        </w:rPr>
        <w:t>2</w:t>
      </w:r>
      <w:r w:rsidR="00CE1444" w:rsidRPr="00C868C7">
        <w:rPr>
          <w:rFonts w:ascii="PT Astra Serif" w:hAnsi="PT Astra Serif" w:cs="Times New Roman"/>
          <w:b/>
          <w:sz w:val="28"/>
          <w:szCs w:val="28"/>
        </w:rPr>
        <w:t xml:space="preserve">. Организация управления </w:t>
      </w:r>
      <w:r w:rsidR="00C868C7" w:rsidRPr="00C868C7">
        <w:rPr>
          <w:rFonts w:ascii="PT Astra Serif" w:hAnsi="PT Astra Serif" w:cs="Times New Roman"/>
          <w:b/>
          <w:sz w:val="28"/>
          <w:szCs w:val="28"/>
        </w:rPr>
        <w:t>реализацией муниципальной программы</w:t>
      </w:r>
    </w:p>
    <w:p w:rsidR="00CE1444" w:rsidRPr="00C868C7" w:rsidRDefault="00CE1444" w:rsidP="0013570B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p w:rsidR="00CE1444" w:rsidRPr="00C868C7" w:rsidRDefault="00C868C7" w:rsidP="0013570B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C868C7">
        <w:rPr>
          <w:rFonts w:ascii="PT Astra Serif" w:hAnsi="PT Astra Serif" w:cs="Times New Roman"/>
          <w:sz w:val="28"/>
          <w:szCs w:val="28"/>
        </w:rPr>
        <w:t xml:space="preserve">         </w:t>
      </w:r>
      <w:r w:rsidR="00CE1444" w:rsidRPr="00C868C7">
        <w:rPr>
          <w:rFonts w:ascii="PT Astra Serif" w:hAnsi="PT Astra Serif" w:cs="Times New Roman"/>
          <w:sz w:val="28"/>
          <w:szCs w:val="28"/>
        </w:rPr>
        <w:t>Муниципальным  заказчиком муниципальной программы является  муниципальное учреждение финансовое управление администрации муниципального образования  «Цильнинский район».</w:t>
      </w:r>
    </w:p>
    <w:p w:rsidR="00CE1444" w:rsidRPr="00C868C7" w:rsidRDefault="00C868C7" w:rsidP="0013570B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C868C7">
        <w:rPr>
          <w:rFonts w:ascii="PT Astra Serif" w:hAnsi="PT Astra Serif" w:cs="Times New Roman"/>
          <w:sz w:val="28"/>
          <w:szCs w:val="28"/>
        </w:rPr>
        <w:t xml:space="preserve">      </w:t>
      </w:r>
      <w:r w:rsidR="00CE1444" w:rsidRPr="00C868C7">
        <w:rPr>
          <w:rFonts w:ascii="PT Astra Serif" w:hAnsi="PT Astra Serif" w:cs="Times New Roman"/>
          <w:sz w:val="28"/>
          <w:szCs w:val="28"/>
        </w:rPr>
        <w:t xml:space="preserve">Общее управление и </w:t>
      </w:r>
      <w:proofErr w:type="gramStart"/>
      <w:r w:rsidR="00CE1444" w:rsidRPr="00C868C7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CE1444" w:rsidRPr="00C868C7">
        <w:rPr>
          <w:rFonts w:ascii="PT Astra Serif" w:hAnsi="PT Astra Serif" w:cs="Times New Roman"/>
          <w:sz w:val="28"/>
          <w:szCs w:val="28"/>
        </w:rPr>
        <w:t xml:space="preserve"> реализацией программных мероприятий осуществляет  муниципальное учреждение финансовое управление администрации муниципального образования  «Цильнинский район».</w:t>
      </w:r>
    </w:p>
    <w:p w:rsidR="00CE1444" w:rsidRPr="00C868C7" w:rsidRDefault="00C868C7" w:rsidP="0013570B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C868C7">
        <w:rPr>
          <w:rFonts w:ascii="PT Astra Serif" w:hAnsi="PT Astra Serif" w:cs="Times New Roman"/>
          <w:sz w:val="28"/>
          <w:szCs w:val="28"/>
        </w:rPr>
        <w:t xml:space="preserve">       </w:t>
      </w:r>
      <w:r w:rsidR="00CE1444" w:rsidRPr="00C868C7">
        <w:rPr>
          <w:rFonts w:ascii="PT Astra Serif" w:hAnsi="PT Astra Serif" w:cs="Times New Roman"/>
          <w:sz w:val="28"/>
          <w:szCs w:val="28"/>
        </w:rPr>
        <w:t>Муниципальный заказчик муниципальной программы несет ответственность за своевременное выполнение мероприятий муниципальной программы и целевое, эффективное и правомерное использование бюджетных ассигнований на финансовое обеспечение реализации муниципальной программы.</w:t>
      </w:r>
    </w:p>
    <w:p w:rsidR="00CE1444" w:rsidRPr="00C868C7" w:rsidRDefault="00CE1444" w:rsidP="0013570B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C868C7">
        <w:rPr>
          <w:rFonts w:ascii="PT Astra Serif" w:hAnsi="PT Astra Serif" w:cs="Times New Roman"/>
          <w:sz w:val="28"/>
          <w:szCs w:val="28"/>
        </w:rPr>
        <w:t xml:space="preserve"> </w:t>
      </w:r>
      <w:r w:rsidR="00C868C7" w:rsidRPr="00C868C7">
        <w:rPr>
          <w:rFonts w:ascii="PT Astra Serif" w:hAnsi="PT Astra Serif" w:cs="Times New Roman"/>
          <w:sz w:val="28"/>
          <w:szCs w:val="28"/>
        </w:rPr>
        <w:t xml:space="preserve">      </w:t>
      </w:r>
      <w:r w:rsidRPr="00C868C7">
        <w:rPr>
          <w:rFonts w:ascii="PT Astra Serif" w:hAnsi="PT Astra Serif" w:cs="Times New Roman"/>
          <w:sz w:val="28"/>
          <w:szCs w:val="28"/>
        </w:rPr>
        <w:t>Муниципальное учреждение финансовое управление администрации муниципального образования  «Цильнинский район» готовит и направляет отчеты (ежеквартальный и годовой) о ходе реализации муниципальной программы в управление экономического  и стратегического развития администрации муниципального образования  «Цильнинский район».</w:t>
      </w:r>
    </w:p>
    <w:p w:rsidR="00CE1444" w:rsidRPr="00C868C7" w:rsidRDefault="00C868C7" w:rsidP="0013570B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C868C7">
        <w:rPr>
          <w:rFonts w:ascii="PT Astra Serif" w:hAnsi="PT Astra Serif" w:cs="Times New Roman"/>
          <w:sz w:val="28"/>
          <w:szCs w:val="28"/>
        </w:rPr>
        <w:t xml:space="preserve">       </w:t>
      </w:r>
      <w:r w:rsidR="00CE1444" w:rsidRPr="00C868C7">
        <w:rPr>
          <w:rFonts w:ascii="PT Astra Serif" w:hAnsi="PT Astra Serif" w:cs="Times New Roman"/>
          <w:sz w:val="28"/>
          <w:szCs w:val="28"/>
        </w:rPr>
        <w:t xml:space="preserve">Годовые отчеты о ходе реализации и оценке эффективности реализации муниципальной программы подлежат размещению на официальном сайте </w:t>
      </w:r>
      <w:r w:rsidR="00CE1444" w:rsidRPr="00C868C7">
        <w:rPr>
          <w:rFonts w:ascii="PT Astra Serif" w:hAnsi="PT Astra Serif" w:cs="Times New Roman"/>
          <w:sz w:val="28"/>
          <w:szCs w:val="28"/>
        </w:rPr>
        <w:lastRenderedPageBreak/>
        <w:t xml:space="preserve">администрации муниципального образования  «Цильнинский район» в информационно-телекоммуникационной сети «Интернет». </w:t>
      </w:r>
    </w:p>
    <w:p w:rsidR="00CE1444" w:rsidRPr="0013570B" w:rsidRDefault="00C868C7" w:rsidP="001357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868C7">
        <w:rPr>
          <w:rFonts w:ascii="PT Astra Serif" w:hAnsi="PT Astra Serif" w:cs="Times New Roman"/>
          <w:sz w:val="28"/>
          <w:szCs w:val="28"/>
        </w:rPr>
        <w:t xml:space="preserve">      </w:t>
      </w:r>
      <w:r w:rsidR="00CE1444" w:rsidRPr="00C868C7">
        <w:rPr>
          <w:rFonts w:ascii="PT Astra Serif" w:hAnsi="PT Astra Serif" w:cs="Times New Roman"/>
          <w:sz w:val="28"/>
          <w:szCs w:val="28"/>
        </w:rPr>
        <w:t>Досрочное прекращение реализации муниципальной программы в целом осуществляется по решению администрации муниципального образования  «Цильнинский район» при выявлении отрицательных результатов выполнения муниципальной программы в части эффективности реализуемых мероприятий</w:t>
      </w:r>
      <w:r w:rsidR="00CE1444" w:rsidRPr="0013570B">
        <w:rPr>
          <w:rFonts w:ascii="Times New Roman" w:hAnsi="Times New Roman" w:cs="Times New Roman"/>
          <w:sz w:val="28"/>
          <w:szCs w:val="28"/>
        </w:rPr>
        <w:t>.</w:t>
      </w:r>
    </w:p>
    <w:p w:rsidR="00CE1444" w:rsidRPr="0013570B" w:rsidRDefault="00CE1444" w:rsidP="001357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E1444" w:rsidRPr="0013570B" w:rsidRDefault="00CE1444" w:rsidP="001357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E1444" w:rsidRPr="0013570B" w:rsidRDefault="00CE1444" w:rsidP="00C868C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3570B">
        <w:rPr>
          <w:rFonts w:ascii="Times New Roman" w:hAnsi="Times New Roman" w:cs="Times New Roman"/>
          <w:sz w:val="28"/>
          <w:szCs w:val="28"/>
        </w:rPr>
        <w:t>____________________</w:t>
      </w:r>
    </w:p>
    <w:p w:rsidR="00CE1444" w:rsidRPr="00CE1444" w:rsidRDefault="00CE1444" w:rsidP="0013570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1444" w:rsidRPr="00CE1444" w:rsidRDefault="00CE1444" w:rsidP="0013570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1444" w:rsidRPr="00CE1444" w:rsidRDefault="00CE1444" w:rsidP="001357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79"/>
      <w:bookmarkEnd w:id="3"/>
    </w:p>
    <w:p w:rsidR="00CE1444" w:rsidRPr="00CE1444" w:rsidRDefault="00CE1444" w:rsidP="00CE14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E1444" w:rsidRPr="00CE1444" w:rsidRDefault="00CE1444" w:rsidP="00CE14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E1444" w:rsidRPr="00CE1444" w:rsidRDefault="00CE1444" w:rsidP="00CE14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E1444" w:rsidRPr="00CE1444" w:rsidRDefault="00CE1444" w:rsidP="00CE14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E1444" w:rsidRPr="00CE1444" w:rsidRDefault="00CE1444" w:rsidP="00CE14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E1444" w:rsidRPr="00CE1444" w:rsidRDefault="00CE1444" w:rsidP="00CE1444">
      <w:pPr>
        <w:rPr>
          <w:rFonts w:ascii="Times New Roman" w:hAnsi="Times New Roman" w:cs="Times New Roman"/>
          <w:sz w:val="28"/>
          <w:szCs w:val="28"/>
        </w:rPr>
      </w:pPr>
      <w:bookmarkStart w:id="4" w:name="Par674"/>
      <w:bookmarkEnd w:id="4"/>
      <w:r w:rsidRPr="00CE1444">
        <w:rPr>
          <w:rFonts w:ascii="Times New Roman" w:hAnsi="Times New Roman" w:cs="Times New Roman"/>
          <w:sz w:val="28"/>
          <w:szCs w:val="28"/>
        </w:rPr>
        <w:br w:type="page"/>
      </w:r>
    </w:p>
    <w:p w:rsidR="00CE1444" w:rsidRPr="00C868C7" w:rsidRDefault="00CE1444" w:rsidP="00CE1444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Times New Roman"/>
          <w:sz w:val="28"/>
          <w:szCs w:val="28"/>
        </w:rPr>
      </w:pPr>
      <w:r w:rsidRPr="0013570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Pr="00C868C7">
        <w:rPr>
          <w:rFonts w:ascii="PT Astra Serif" w:hAnsi="PT Astra Serif" w:cs="Times New Roman"/>
          <w:sz w:val="28"/>
          <w:szCs w:val="28"/>
        </w:rPr>
        <w:t>ПРИЛОЖЕНИЕ № 1</w:t>
      </w:r>
    </w:p>
    <w:p w:rsidR="00CE1444" w:rsidRPr="00C868C7" w:rsidRDefault="00CE1444" w:rsidP="00CE1444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"/>
          <w:sz w:val="28"/>
          <w:szCs w:val="28"/>
        </w:rPr>
      </w:pPr>
      <w:r w:rsidRPr="00C868C7">
        <w:rPr>
          <w:rFonts w:ascii="PT Astra Serif" w:hAnsi="PT Astra Serif" w:cs="Times New Roman"/>
          <w:sz w:val="28"/>
          <w:szCs w:val="28"/>
        </w:rPr>
        <w:t>к муниципальной программе</w:t>
      </w:r>
    </w:p>
    <w:p w:rsidR="00CE1444" w:rsidRPr="00C868C7" w:rsidRDefault="00CE1444" w:rsidP="00CE1444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"/>
          <w:sz w:val="28"/>
          <w:szCs w:val="28"/>
        </w:rPr>
      </w:pPr>
    </w:p>
    <w:p w:rsidR="00CE1444" w:rsidRPr="00C868C7" w:rsidRDefault="00CE1444" w:rsidP="00CE1444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bookmarkStart w:id="5" w:name="Par677"/>
      <w:bookmarkEnd w:id="5"/>
      <w:r w:rsidRPr="00C868C7">
        <w:rPr>
          <w:rFonts w:ascii="PT Astra Serif" w:hAnsi="PT Astra Serif" w:cs="Times New Roman"/>
          <w:b/>
          <w:bCs/>
          <w:sz w:val="28"/>
          <w:szCs w:val="28"/>
        </w:rPr>
        <w:t xml:space="preserve">Перечень целевых индикаторов муниципальной программы «Управление муниципальными финансами </w:t>
      </w:r>
      <w:r w:rsidRPr="00C868C7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Pr="00C868C7">
        <w:rPr>
          <w:rFonts w:ascii="PT Astra Serif" w:hAnsi="PT Astra Serif" w:cs="Times New Roman"/>
          <w:b/>
          <w:bCs/>
          <w:sz w:val="28"/>
          <w:szCs w:val="28"/>
        </w:rPr>
        <w:t xml:space="preserve">  «Цильнинский район» </w:t>
      </w:r>
    </w:p>
    <w:p w:rsidR="00CE1444" w:rsidRPr="00C868C7" w:rsidRDefault="00CE1444" w:rsidP="00CE1444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"/>
          <w:sz w:val="28"/>
          <w:szCs w:val="28"/>
        </w:rPr>
      </w:pPr>
    </w:p>
    <w:tbl>
      <w:tblPr>
        <w:tblW w:w="984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4"/>
        <w:gridCol w:w="2780"/>
        <w:gridCol w:w="1417"/>
        <w:gridCol w:w="1011"/>
        <w:gridCol w:w="1011"/>
        <w:gridCol w:w="1010"/>
        <w:gridCol w:w="1011"/>
        <w:gridCol w:w="1011"/>
      </w:tblGrid>
      <w:tr w:rsidR="00CE1444" w:rsidRPr="00C868C7" w:rsidTr="00CE1444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 xml:space="preserve">N </w:t>
            </w:r>
            <w:proofErr w:type="gramStart"/>
            <w:r w:rsidRPr="00C868C7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gramEnd"/>
            <w:r w:rsidRPr="00C868C7">
              <w:rPr>
                <w:rFonts w:ascii="PT Astra Serif" w:hAnsi="PT Astra Serif" w:cs="Times New Roman"/>
                <w:sz w:val="28"/>
                <w:szCs w:val="28"/>
              </w:rPr>
              <w:t>/п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Базовое значение целевого индикатора</w:t>
            </w:r>
          </w:p>
        </w:tc>
        <w:tc>
          <w:tcPr>
            <w:tcW w:w="5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Значение целевого индикатора муниципальной программы по годам</w:t>
            </w:r>
          </w:p>
        </w:tc>
      </w:tr>
      <w:tr w:rsidR="00CE1444" w:rsidRPr="00C868C7" w:rsidTr="00CE1444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2021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2022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2023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2024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2025</w:t>
            </w:r>
          </w:p>
        </w:tc>
      </w:tr>
      <w:tr w:rsidR="00CE1444" w:rsidRPr="00C868C7" w:rsidTr="00CE144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</w:tr>
      <w:tr w:rsidR="00CE1444" w:rsidRPr="00C868C7" w:rsidTr="00CE144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bookmarkStart w:id="6" w:name="Par699"/>
            <w:bookmarkStart w:id="7" w:name="Par716"/>
            <w:bookmarkEnd w:id="6"/>
            <w:bookmarkEnd w:id="7"/>
          </w:p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444" w:rsidRPr="00C868C7" w:rsidRDefault="00CE1444" w:rsidP="00CE1444">
            <w:pPr>
              <w:pStyle w:val="consplusnormal0"/>
              <w:tabs>
                <w:tab w:val="left" w:pos="0"/>
              </w:tabs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C868C7">
              <w:rPr>
                <w:rFonts w:ascii="PT Astra Serif" w:hAnsi="PT Astra Serif"/>
                <w:sz w:val="28"/>
                <w:szCs w:val="28"/>
              </w:rPr>
              <w:t>Сокращение дифференциации уровня бюджетной обеспеченности городского и сельских поселений</w:t>
            </w:r>
          </w:p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3,2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3,4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3,4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3,5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3,5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3,5</w:t>
            </w:r>
          </w:p>
        </w:tc>
      </w:tr>
      <w:tr w:rsidR="00CE1444" w:rsidRPr="00C868C7" w:rsidTr="00CE144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444" w:rsidRPr="00C868C7" w:rsidRDefault="00CE1444" w:rsidP="00CE1444">
            <w:pPr>
              <w:widowControl w:val="0"/>
              <w:snapToGrid w:val="0"/>
              <w:spacing w:line="235" w:lineRule="auto"/>
              <w:jc w:val="both"/>
              <w:rPr>
                <w:rFonts w:ascii="PT Astra Serif" w:hAnsi="PT Astra Serif" w:cs="Times New Roman"/>
                <w:spacing w:val="-4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pacing w:val="-4"/>
                <w:sz w:val="28"/>
                <w:szCs w:val="28"/>
              </w:rPr>
              <w:t xml:space="preserve">Уровень достижения целевых индикаторов программы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444" w:rsidRPr="00C868C7" w:rsidRDefault="00CE1444" w:rsidP="00CE1444">
            <w:pPr>
              <w:widowControl w:val="0"/>
              <w:snapToGrid w:val="0"/>
              <w:spacing w:line="235" w:lineRule="auto"/>
              <w:jc w:val="center"/>
              <w:rPr>
                <w:rFonts w:ascii="PT Astra Serif" w:hAnsi="PT Astra Serif" w:cs="Times New Roman"/>
                <w:spacing w:val="-4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pacing w:val="-4"/>
                <w:sz w:val="28"/>
                <w:szCs w:val="28"/>
              </w:rPr>
              <w:t>%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444" w:rsidRPr="00C868C7" w:rsidRDefault="00CE1444" w:rsidP="00CE1444">
            <w:pPr>
              <w:widowControl w:val="0"/>
              <w:snapToGrid w:val="0"/>
              <w:spacing w:line="235" w:lineRule="auto"/>
              <w:jc w:val="center"/>
              <w:rPr>
                <w:rFonts w:ascii="PT Astra Serif" w:hAnsi="PT Astra Serif" w:cs="Times New Roman"/>
                <w:spacing w:val="-4"/>
                <w:sz w:val="28"/>
                <w:szCs w:val="28"/>
                <w:highlight w:val="yellow"/>
              </w:rPr>
            </w:pPr>
            <w:r w:rsidRPr="00C868C7">
              <w:rPr>
                <w:rFonts w:ascii="PT Astra Serif" w:hAnsi="PT Astra Serif" w:cs="Times New Roman"/>
                <w:spacing w:val="-4"/>
                <w:sz w:val="28"/>
                <w:szCs w:val="28"/>
              </w:rPr>
              <w:t>Не  менее 80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444" w:rsidRPr="00C868C7" w:rsidRDefault="00CE1444" w:rsidP="00CE1444">
            <w:pPr>
              <w:widowControl w:val="0"/>
              <w:snapToGrid w:val="0"/>
              <w:jc w:val="center"/>
              <w:rPr>
                <w:rFonts w:ascii="PT Astra Serif" w:hAnsi="PT Astra Serif" w:cs="Times New Roman"/>
                <w:spacing w:val="-4"/>
                <w:sz w:val="28"/>
                <w:szCs w:val="28"/>
                <w:highlight w:val="yellow"/>
              </w:rPr>
            </w:pPr>
            <w:r w:rsidRPr="00C868C7">
              <w:rPr>
                <w:rFonts w:ascii="PT Astra Serif" w:hAnsi="PT Astra Serif" w:cs="Times New Roman"/>
                <w:spacing w:val="-4"/>
                <w:sz w:val="28"/>
                <w:szCs w:val="28"/>
              </w:rPr>
              <w:t>Не  менее 80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444" w:rsidRPr="00C868C7" w:rsidRDefault="00CE1444" w:rsidP="00CE1444">
            <w:pPr>
              <w:jc w:val="center"/>
              <w:rPr>
                <w:rFonts w:ascii="PT Astra Serif" w:hAnsi="PT Astra Serif" w:cs="Times New Roman"/>
                <w:spacing w:val="-4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pacing w:val="-4"/>
                <w:sz w:val="28"/>
                <w:szCs w:val="28"/>
              </w:rPr>
              <w:t>Не менее 80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444" w:rsidRPr="00C868C7" w:rsidRDefault="00CE1444" w:rsidP="00CE1444">
            <w:pPr>
              <w:jc w:val="center"/>
              <w:rPr>
                <w:rFonts w:ascii="PT Astra Serif" w:hAnsi="PT Astra Serif" w:cs="Times New Roman"/>
                <w:spacing w:val="-4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pacing w:val="-4"/>
                <w:sz w:val="28"/>
                <w:szCs w:val="28"/>
              </w:rPr>
              <w:t>Не менее 80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444" w:rsidRPr="00C868C7" w:rsidRDefault="00CE1444" w:rsidP="00CE1444">
            <w:pPr>
              <w:jc w:val="center"/>
              <w:rPr>
                <w:rFonts w:ascii="PT Astra Serif" w:hAnsi="PT Astra Serif" w:cs="Times New Roman"/>
                <w:spacing w:val="-4"/>
                <w:sz w:val="28"/>
                <w:szCs w:val="28"/>
              </w:rPr>
            </w:pPr>
            <w:r w:rsidRPr="00C868C7">
              <w:rPr>
                <w:rFonts w:ascii="PT Astra Serif" w:hAnsi="PT Astra Serif" w:cs="Times New Roman"/>
                <w:spacing w:val="-4"/>
                <w:sz w:val="28"/>
                <w:szCs w:val="28"/>
              </w:rPr>
              <w:t>Не менее 80</w:t>
            </w:r>
          </w:p>
        </w:tc>
      </w:tr>
    </w:tbl>
    <w:p w:rsidR="00CE1444" w:rsidRPr="0013570B" w:rsidRDefault="00CE1444" w:rsidP="00CE144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E1444" w:rsidRPr="0013570B" w:rsidSect="00CE1444">
          <w:pgSz w:w="11905" w:h="16838"/>
          <w:pgMar w:top="1134" w:right="851" w:bottom="1134" w:left="1701" w:header="720" w:footer="720" w:gutter="0"/>
          <w:cols w:space="720"/>
          <w:noEndnote/>
          <w:docGrid w:linePitch="272"/>
        </w:sectPr>
      </w:pPr>
      <w:bookmarkStart w:id="8" w:name="Par733"/>
      <w:bookmarkEnd w:id="8"/>
    </w:p>
    <w:tbl>
      <w:tblPr>
        <w:tblpPr w:leftFromText="180" w:rightFromText="180" w:vertAnchor="page" w:horzAnchor="margin" w:tblpY="3511"/>
        <w:tblW w:w="4927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7"/>
        <w:gridCol w:w="120"/>
        <w:gridCol w:w="1188"/>
        <w:gridCol w:w="120"/>
        <w:gridCol w:w="1251"/>
        <w:gridCol w:w="1156"/>
        <w:gridCol w:w="859"/>
        <w:gridCol w:w="859"/>
        <w:gridCol w:w="859"/>
        <w:gridCol w:w="859"/>
        <w:gridCol w:w="859"/>
        <w:gridCol w:w="852"/>
      </w:tblGrid>
      <w:tr w:rsidR="00CE1444" w:rsidRPr="00C868C7" w:rsidTr="00CE1444">
        <w:trPr>
          <w:trHeight w:val="503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bookmarkStart w:id="9" w:name="Par747"/>
            <w:bookmarkEnd w:id="9"/>
            <w:r w:rsidRPr="00C868C7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 xml:space="preserve">N </w:t>
            </w:r>
            <w:proofErr w:type="gramStart"/>
            <w:r w:rsidRPr="00C868C7">
              <w:rPr>
                <w:rFonts w:ascii="PT Astra Serif" w:hAnsi="PT Astra Serif" w:cs="Times New Roman"/>
                <w:sz w:val="18"/>
                <w:szCs w:val="18"/>
              </w:rPr>
              <w:t>п</w:t>
            </w:r>
            <w:proofErr w:type="gramEnd"/>
            <w:r w:rsidRPr="00C868C7">
              <w:rPr>
                <w:rFonts w:ascii="PT Astra Serif" w:hAnsi="PT Astra Serif" w:cs="Times New Roman"/>
                <w:sz w:val="18"/>
                <w:szCs w:val="18"/>
              </w:rPr>
              <w:t>/п</w:t>
            </w:r>
          </w:p>
        </w:tc>
        <w:tc>
          <w:tcPr>
            <w:tcW w:w="7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Ответственные исполнители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27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CE1444" w:rsidRPr="00C868C7" w:rsidTr="00CE1444">
        <w:trPr>
          <w:trHeight w:val="259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всего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</w:tr>
      <w:tr w:rsidR="00CE1444" w:rsidRPr="00C868C7" w:rsidTr="00CE1444">
        <w:trPr>
          <w:trHeight w:val="29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1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10</w:t>
            </w:r>
          </w:p>
        </w:tc>
      </w:tr>
      <w:tr w:rsidR="00CE1444" w:rsidRPr="00C868C7" w:rsidTr="00CE1444">
        <w:trPr>
          <w:trHeight w:val="190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1.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Основное мероприятие «Выравнивание бюджетной обеспеченности поселений Цильнинского района»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финансовое управление администрации МО «Цильнинский район»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1444" w:rsidRPr="00C868C7" w:rsidRDefault="00CE1444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Бюджет МО «Цильнинский район»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1444" w:rsidRPr="00C868C7" w:rsidRDefault="0045344B" w:rsidP="00CE1444">
            <w:pPr>
              <w:widowControl w:val="0"/>
              <w:autoSpaceDE w:val="0"/>
              <w:autoSpaceDN w:val="0"/>
              <w:adjustRightInd w:val="0"/>
              <w:ind w:left="-81" w:firstLine="81"/>
              <w:jc w:val="center"/>
              <w:rPr>
                <w:rFonts w:ascii="PT Astra Serif" w:hAnsi="PT Astra Serif" w:cs="Times New Roman"/>
                <w:sz w:val="17"/>
                <w:szCs w:val="17"/>
              </w:rPr>
            </w:pPr>
            <w:r w:rsidRPr="00C868C7">
              <w:rPr>
                <w:rFonts w:ascii="PT Astra Serif" w:hAnsi="PT Astra Serif" w:cs="Times New Roman"/>
                <w:sz w:val="17"/>
                <w:szCs w:val="17"/>
              </w:rPr>
              <w:t>67497,975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1444" w:rsidRPr="00C868C7" w:rsidRDefault="0045344B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7"/>
                <w:szCs w:val="17"/>
              </w:rPr>
            </w:pPr>
            <w:r w:rsidRPr="00C868C7">
              <w:rPr>
                <w:rFonts w:ascii="PT Astra Serif" w:hAnsi="PT Astra Serif" w:cs="Times New Roman"/>
                <w:sz w:val="17"/>
                <w:szCs w:val="17"/>
              </w:rPr>
              <w:t>13945,855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1444" w:rsidRPr="00C868C7" w:rsidRDefault="0045344B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7"/>
                <w:szCs w:val="17"/>
              </w:rPr>
            </w:pPr>
            <w:r w:rsidRPr="00C868C7">
              <w:rPr>
                <w:rFonts w:ascii="PT Astra Serif" w:hAnsi="PT Astra Serif" w:cs="Times New Roman"/>
                <w:sz w:val="17"/>
                <w:szCs w:val="17"/>
              </w:rPr>
              <w:t>13115,555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1444" w:rsidRPr="00C868C7" w:rsidRDefault="0045344B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7"/>
                <w:szCs w:val="17"/>
              </w:rPr>
            </w:pPr>
            <w:r w:rsidRPr="00C868C7">
              <w:rPr>
                <w:rFonts w:ascii="PT Astra Serif" w:hAnsi="PT Astra Serif" w:cs="Times New Roman"/>
                <w:sz w:val="17"/>
                <w:szCs w:val="17"/>
              </w:rPr>
              <w:t>13478,855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1444" w:rsidRPr="00C868C7" w:rsidRDefault="0045344B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7"/>
                <w:szCs w:val="17"/>
              </w:rPr>
            </w:pPr>
            <w:r w:rsidRPr="00C868C7">
              <w:rPr>
                <w:rFonts w:ascii="PT Astra Serif" w:hAnsi="PT Astra Serif" w:cs="Times New Roman"/>
                <w:sz w:val="17"/>
                <w:szCs w:val="17"/>
              </w:rPr>
              <w:t>13478,855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1444" w:rsidRPr="00C868C7" w:rsidRDefault="0045344B" w:rsidP="00CE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7"/>
                <w:szCs w:val="17"/>
              </w:rPr>
            </w:pPr>
            <w:r w:rsidRPr="00C868C7">
              <w:rPr>
                <w:rFonts w:ascii="PT Astra Serif" w:hAnsi="PT Astra Serif" w:cs="Times New Roman"/>
                <w:sz w:val="17"/>
                <w:szCs w:val="17"/>
              </w:rPr>
              <w:t>13478,855</w:t>
            </w:r>
          </w:p>
        </w:tc>
      </w:tr>
      <w:tr w:rsidR="0045344B" w:rsidRPr="00C868C7" w:rsidTr="00CE1444">
        <w:trPr>
          <w:trHeight w:val="220"/>
        </w:trPr>
        <w:tc>
          <w:tcPr>
            <w:tcW w:w="16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44B" w:rsidRPr="00C868C7" w:rsidRDefault="0045344B" w:rsidP="004534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Итого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44B" w:rsidRPr="00C868C7" w:rsidRDefault="0045344B" w:rsidP="004534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44B" w:rsidRPr="00C868C7" w:rsidRDefault="0045344B" w:rsidP="004534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7"/>
                <w:szCs w:val="17"/>
              </w:rPr>
            </w:pPr>
            <w:r w:rsidRPr="00C868C7">
              <w:rPr>
                <w:rFonts w:ascii="PT Astra Serif" w:hAnsi="PT Astra Serif" w:cs="Times New Roman"/>
                <w:sz w:val="17"/>
                <w:szCs w:val="17"/>
              </w:rPr>
              <w:t>67497,975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44B" w:rsidRPr="00C868C7" w:rsidRDefault="0045344B" w:rsidP="004534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7"/>
                <w:szCs w:val="17"/>
              </w:rPr>
            </w:pPr>
            <w:r w:rsidRPr="00C868C7">
              <w:rPr>
                <w:rFonts w:ascii="PT Astra Serif" w:hAnsi="PT Astra Serif" w:cs="Times New Roman"/>
                <w:sz w:val="17"/>
                <w:szCs w:val="17"/>
              </w:rPr>
              <w:t>13945,855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44B" w:rsidRPr="00C868C7" w:rsidRDefault="0045344B" w:rsidP="004534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7"/>
                <w:szCs w:val="17"/>
              </w:rPr>
            </w:pPr>
            <w:r w:rsidRPr="00C868C7">
              <w:rPr>
                <w:rFonts w:ascii="PT Astra Serif" w:hAnsi="PT Astra Serif" w:cs="Times New Roman"/>
                <w:sz w:val="17"/>
                <w:szCs w:val="17"/>
              </w:rPr>
              <w:t>13115,555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44B" w:rsidRPr="00C868C7" w:rsidRDefault="0045344B" w:rsidP="004534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7"/>
                <w:szCs w:val="17"/>
              </w:rPr>
            </w:pPr>
            <w:r w:rsidRPr="00C868C7">
              <w:rPr>
                <w:rFonts w:ascii="PT Astra Serif" w:hAnsi="PT Astra Serif" w:cs="Times New Roman"/>
                <w:sz w:val="17"/>
                <w:szCs w:val="17"/>
              </w:rPr>
              <w:t>13478,855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44B" w:rsidRPr="00C868C7" w:rsidRDefault="0045344B" w:rsidP="004534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7"/>
                <w:szCs w:val="17"/>
              </w:rPr>
            </w:pPr>
            <w:r w:rsidRPr="00C868C7">
              <w:rPr>
                <w:rFonts w:ascii="PT Astra Serif" w:hAnsi="PT Astra Serif" w:cs="Times New Roman"/>
                <w:sz w:val="17"/>
                <w:szCs w:val="17"/>
              </w:rPr>
              <w:t>13478,855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44B" w:rsidRPr="00C868C7" w:rsidRDefault="0045344B" w:rsidP="004534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7"/>
                <w:szCs w:val="17"/>
              </w:rPr>
            </w:pPr>
            <w:r w:rsidRPr="00C868C7">
              <w:rPr>
                <w:rFonts w:ascii="PT Astra Serif" w:hAnsi="PT Astra Serif" w:cs="Times New Roman"/>
                <w:sz w:val="17"/>
                <w:szCs w:val="17"/>
              </w:rPr>
              <w:t>13478,855</w:t>
            </w:r>
          </w:p>
        </w:tc>
      </w:tr>
      <w:tr w:rsidR="0045344B" w:rsidRPr="00C868C7" w:rsidTr="00CE1444">
        <w:trPr>
          <w:trHeight w:val="456"/>
        </w:trPr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44B" w:rsidRPr="00C868C7" w:rsidRDefault="0045344B" w:rsidP="004534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44B" w:rsidRPr="00C868C7" w:rsidRDefault="0045344B" w:rsidP="004534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Основное мероприятие «Обеспечение выполнения функций финансового управления администрации МО «Цильнинский район»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44B" w:rsidRPr="00C868C7" w:rsidRDefault="0045344B" w:rsidP="004534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финансовое управление администрации МО «Цильнинский район»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44B" w:rsidRPr="00C868C7" w:rsidRDefault="0045344B" w:rsidP="004534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Бюджет МО «Цильнинский район»</w:t>
            </w:r>
          </w:p>
          <w:p w:rsidR="0045344B" w:rsidRPr="00C868C7" w:rsidRDefault="0045344B" w:rsidP="004534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4B" w:rsidRPr="00C868C7" w:rsidRDefault="0045344B" w:rsidP="004534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19487,475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4B" w:rsidRPr="00C868C7" w:rsidRDefault="0045344B" w:rsidP="004534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6438,095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4B" w:rsidRPr="00C868C7" w:rsidRDefault="0045344B" w:rsidP="004534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3262,345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4B" w:rsidRPr="00C868C7" w:rsidRDefault="0045344B" w:rsidP="004534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3262,345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4B" w:rsidRPr="00C868C7" w:rsidRDefault="0045344B" w:rsidP="004534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3262,345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4B" w:rsidRPr="00C868C7" w:rsidRDefault="0045344B" w:rsidP="004534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3262,345</w:t>
            </w:r>
          </w:p>
        </w:tc>
      </w:tr>
      <w:tr w:rsidR="0045344B" w:rsidRPr="00C868C7" w:rsidTr="00CE1444">
        <w:trPr>
          <w:trHeight w:val="216"/>
        </w:trPr>
        <w:tc>
          <w:tcPr>
            <w:tcW w:w="162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44B" w:rsidRPr="00C868C7" w:rsidRDefault="0045344B" w:rsidP="004534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Итого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44B" w:rsidRPr="00C868C7" w:rsidRDefault="0045344B" w:rsidP="004534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4B" w:rsidRPr="00C868C7" w:rsidRDefault="0045344B" w:rsidP="004534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19487,475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4B" w:rsidRPr="00C868C7" w:rsidRDefault="0045344B" w:rsidP="004534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6438,095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4B" w:rsidRPr="00C868C7" w:rsidRDefault="0045344B" w:rsidP="004534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3262,345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4B" w:rsidRPr="00C868C7" w:rsidRDefault="0045344B" w:rsidP="004534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3262,345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4B" w:rsidRPr="00C868C7" w:rsidRDefault="0045344B" w:rsidP="004534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3262,345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4B" w:rsidRPr="00C868C7" w:rsidRDefault="0045344B" w:rsidP="004534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3262,345</w:t>
            </w:r>
          </w:p>
        </w:tc>
      </w:tr>
      <w:tr w:rsidR="0045344B" w:rsidRPr="00C868C7" w:rsidTr="00CE1444">
        <w:trPr>
          <w:trHeight w:val="367"/>
        </w:trPr>
        <w:tc>
          <w:tcPr>
            <w:tcW w:w="16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44B" w:rsidRPr="00C868C7" w:rsidRDefault="0045344B" w:rsidP="0045344B">
            <w:pPr>
              <w:widowControl w:val="0"/>
              <w:tabs>
                <w:tab w:val="left" w:pos="1933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44B" w:rsidRPr="00C868C7" w:rsidRDefault="0045344B" w:rsidP="004534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44B" w:rsidRPr="00C868C7" w:rsidRDefault="0045344B" w:rsidP="004534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86985,45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44B" w:rsidRPr="00C868C7" w:rsidRDefault="0045344B" w:rsidP="004534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20383,95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44B" w:rsidRPr="00C868C7" w:rsidRDefault="0045344B" w:rsidP="004534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16377,90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44B" w:rsidRPr="00C868C7" w:rsidRDefault="0045344B" w:rsidP="004534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16741,2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44B" w:rsidRPr="00C868C7" w:rsidRDefault="0045344B" w:rsidP="004534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16741,2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44B" w:rsidRPr="00C868C7" w:rsidRDefault="0045344B" w:rsidP="004534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868C7">
              <w:rPr>
                <w:rFonts w:ascii="PT Astra Serif" w:hAnsi="PT Astra Serif" w:cs="Times New Roman"/>
                <w:sz w:val="18"/>
                <w:szCs w:val="18"/>
              </w:rPr>
              <w:t>16741,2</w:t>
            </w:r>
          </w:p>
        </w:tc>
      </w:tr>
    </w:tbl>
    <w:p w:rsidR="00CE1444" w:rsidRPr="00C868C7" w:rsidRDefault="00CE1444" w:rsidP="00CE1444">
      <w:pPr>
        <w:pStyle w:val="consplusnormal0"/>
        <w:tabs>
          <w:tab w:val="left" w:pos="0"/>
        </w:tabs>
        <w:snapToGrid w:val="0"/>
        <w:spacing w:before="0" w:after="0"/>
        <w:jc w:val="right"/>
        <w:rPr>
          <w:rFonts w:ascii="PT Astra Serif" w:hAnsi="PT Astra Serif"/>
          <w:sz w:val="28"/>
          <w:szCs w:val="28"/>
        </w:rPr>
      </w:pPr>
      <w:r w:rsidRPr="00C868C7">
        <w:rPr>
          <w:rFonts w:ascii="PT Astra Serif" w:hAnsi="PT Astra Serif"/>
          <w:sz w:val="28"/>
          <w:szCs w:val="28"/>
        </w:rPr>
        <w:t>ПРИЛОЖЕНИЕ № 2</w:t>
      </w:r>
    </w:p>
    <w:p w:rsidR="00CE1444" w:rsidRPr="00C868C7" w:rsidRDefault="00CE1444" w:rsidP="00CE1444">
      <w:pPr>
        <w:pStyle w:val="consplusnormal0"/>
        <w:tabs>
          <w:tab w:val="left" w:pos="0"/>
        </w:tabs>
        <w:snapToGrid w:val="0"/>
        <w:spacing w:before="0" w:after="0"/>
        <w:jc w:val="right"/>
        <w:rPr>
          <w:rFonts w:ascii="PT Astra Serif" w:hAnsi="PT Astra Serif"/>
          <w:sz w:val="28"/>
          <w:szCs w:val="28"/>
        </w:rPr>
      </w:pPr>
      <w:r w:rsidRPr="00C868C7">
        <w:rPr>
          <w:rFonts w:ascii="PT Astra Serif" w:hAnsi="PT Astra Serif"/>
          <w:sz w:val="28"/>
          <w:szCs w:val="28"/>
        </w:rPr>
        <w:t>к муниципальной  программе</w:t>
      </w:r>
    </w:p>
    <w:p w:rsidR="00CE1444" w:rsidRPr="00C868C7" w:rsidRDefault="00CE1444" w:rsidP="00CE1444">
      <w:pPr>
        <w:pStyle w:val="consplusnormal0"/>
        <w:tabs>
          <w:tab w:val="left" w:pos="0"/>
        </w:tabs>
        <w:snapToGrid w:val="0"/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  <w:r w:rsidRPr="00C868C7">
        <w:rPr>
          <w:rFonts w:ascii="PT Astra Serif" w:hAnsi="PT Astra Serif"/>
          <w:b/>
          <w:sz w:val="28"/>
          <w:szCs w:val="28"/>
        </w:rPr>
        <w:t>СИСТЕМА</w:t>
      </w:r>
    </w:p>
    <w:p w:rsidR="00CE1444" w:rsidRPr="00C868C7" w:rsidRDefault="00CE1444" w:rsidP="00CE1444">
      <w:pPr>
        <w:pStyle w:val="consplusnormal0"/>
        <w:tabs>
          <w:tab w:val="left" w:pos="0"/>
        </w:tabs>
        <w:snapToGrid w:val="0"/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  <w:r w:rsidRPr="00C868C7">
        <w:rPr>
          <w:rFonts w:ascii="PT Astra Serif" w:hAnsi="PT Astra Serif"/>
          <w:b/>
          <w:sz w:val="28"/>
          <w:szCs w:val="28"/>
        </w:rPr>
        <w:t>мероприятий муниципальной программы «Управление муниципальными финансами муниципального образования «Цильнинский район»</w:t>
      </w:r>
    </w:p>
    <w:p w:rsidR="00CE1444" w:rsidRDefault="00CE1444" w:rsidP="00CE1444">
      <w:pPr>
        <w:pStyle w:val="consplusnormal0"/>
        <w:tabs>
          <w:tab w:val="left" w:pos="0"/>
        </w:tabs>
        <w:snapToGrid w:val="0"/>
        <w:spacing w:before="0" w:after="0"/>
        <w:jc w:val="right"/>
        <w:rPr>
          <w:sz w:val="28"/>
          <w:szCs w:val="28"/>
        </w:rPr>
      </w:pPr>
    </w:p>
    <w:p w:rsidR="00CE1444" w:rsidRDefault="00CE1444" w:rsidP="00CE1444">
      <w:pPr>
        <w:pStyle w:val="consplusnormal0"/>
        <w:tabs>
          <w:tab w:val="left" w:pos="0"/>
        </w:tabs>
        <w:snapToGrid w:val="0"/>
        <w:spacing w:before="0" w:after="0"/>
        <w:jc w:val="right"/>
        <w:rPr>
          <w:sz w:val="28"/>
          <w:szCs w:val="28"/>
        </w:rPr>
      </w:pPr>
    </w:p>
    <w:p w:rsidR="00CE1444" w:rsidRPr="00C868C7" w:rsidRDefault="00C868C7" w:rsidP="00CE1444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C868C7"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«Цильнинские Новости»</w:t>
      </w:r>
      <w:proofErr w:type="gramStart"/>
      <w:r w:rsidRPr="00C868C7">
        <w:rPr>
          <w:rFonts w:ascii="PT Astra Serif" w:hAnsi="PT Astra Serif"/>
          <w:sz w:val="28"/>
          <w:szCs w:val="28"/>
        </w:rPr>
        <w:t>.»</w:t>
      </w:r>
      <w:proofErr w:type="gramEnd"/>
      <w:r w:rsidRPr="00C868C7">
        <w:rPr>
          <w:rFonts w:ascii="PT Astra Serif" w:hAnsi="PT Astra Serif"/>
          <w:sz w:val="28"/>
          <w:szCs w:val="28"/>
        </w:rPr>
        <w:t>.</w:t>
      </w:r>
    </w:p>
    <w:p w:rsidR="00C868C7" w:rsidRPr="00C868C7" w:rsidRDefault="00C868C7" w:rsidP="00C868C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Pr="00C868C7">
        <w:rPr>
          <w:rFonts w:ascii="PT Astra Serif" w:hAnsi="PT Astra Serif"/>
          <w:sz w:val="28"/>
          <w:szCs w:val="28"/>
        </w:rPr>
        <w:t>Глава администрации                                                             Г.М.Мулянов</w:t>
      </w:r>
    </w:p>
    <w:p w:rsidR="00CE1444" w:rsidRPr="009A7BD3" w:rsidRDefault="00CE1444" w:rsidP="00CE14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1444" w:rsidRDefault="00CE1444" w:rsidP="00CE144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  <w:sectPr w:rsidR="00CE1444" w:rsidSect="00CE1444">
          <w:pgSz w:w="11905" w:h="16838"/>
          <w:pgMar w:top="1134" w:right="851" w:bottom="1134" w:left="1701" w:header="720" w:footer="720" w:gutter="0"/>
          <w:cols w:space="720"/>
          <w:noEndnote/>
          <w:docGrid w:linePitch="272"/>
        </w:sectPr>
      </w:pPr>
      <w:bookmarkStart w:id="10" w:name="Par881"/>
      <w:bookmarkEnd w:id="10"/>
    </w:p>
    <w:p w:rsidR="00D2492E" w:rsidRPr="00B73240" w:rsidRDefault="00D2492E" w:rsidP="00410F4A">
      <w:pPr>
        <w:rPr>
          <w:rFonts w:ascii="Times New Roman" w:hAnsi="Times New Roman" w:cs="Times New Roman"/>
          <w:sz w:val="28"/>
          <w:szCs w:val="28"/>
        </w:rPr>
      </w:pPr>
      <w:bookmarkStart w:id="11" w:name="Par951"/>
      <w:bookmarkEnd w:id="11"/>
    </w:p>
    <w:sectPr w:rsidR="00D2492E" w:rsidRPr="00B73240" w:rsidSect="00C868C7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A35" w:rsidRDefault="00FA0A35" w:rsidP="00B1503E">
      <w:pPr>
        <w:spacing w:after="0" w:line="240" w:lineRule="auto"/>
      </w:pPr>
      <w:r>
        <w:separator/>
      </w:r>
    </w:p>
  </w:endnote>
  <w:endnote w:type="continuationSeparator" w:id="0">
    <w:p w:rsidR="00FA0A35" w:rsidRDefault="00FA0A35" w:rsidP="00B1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A35" w:rsidRDefault="00FA0A35" w:rsidP="00B1503E">
      <w:pPr>
        <w:spacing w:after="0" w:line="240" w:lineRule="auto"/>
      </w:pPr>
      <w:r>
        <w:separator/>
      </w:r>
    </w:p>
  </w:footnote>
  <w:footnote w:type="continuationSeparator" w:id="0">
    <w:p w:rsidR="00FA0A35" w:rsidRDefault="00FA0A35" w:rsidP="00B15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F37A4"/>
    <w:multiLevelType w:val="multilevel"/>
    <w:tmpl w:val="E7762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D8E"/>
    <w:rsid w:val="000157D2"/>
    <w:rsid w:val="0005008B"/>
    <w:rsid w:val="00060535"/>
    <w:rsid w:val="000731F2"/>
    <w:rsid w:val="0007476F"/>
    <w:rsid w:val="00077124"/>
    <w:rsid w:val="00083D8B"/>
    <w:rsid w:val="00095C52"/>
    <w:rsid w:val="000B4AD4"/>
    <w:rsid w:val="000C6BB2"/>
    <w:rsid w:val="000C6EE9"/>
    <w:rsid w:val="000F1F59"/>
    <w:rsid w:val="000F4FE2"/>
    <w:rsid w:val="000F7DCD"/>
    <w:rsid w:val="00127255"/>
    <w:rsid w:val="001316D6"/>
    <w:rsid w:val="0013570B"/>
    <w:rsid w:val="00135EC2"/>
    <w:rsid w:val="00160F94"/>
    <w:rsid w:val="001611BC"/>
    <w:rsid w:val="001613E0"/>
    <w:rsid w:val="0016302F"/>
    <w:rsid w:val="001701D2"/>
    <w:rsid w:val="00175DB1"/>
    <w:rsid w:val="00181408"/>
    <w:rsid w:val="001A2312"/>
    <w:rsid w:val="001C21E2"/>
    <w:rsid w:val="001C65B5"/>
    <w:rsid w:val="002006D0"/>
    <w:rsid w:val="002119A8"/>
    <w:rsid w:val="002164CE"/>
    <w:rsid w:val="00221A62"/>
    <w:rsid w:val="002279E1"/>
    <w:rsid w:val="00237984"/>
    <w:rsid w:val="00246F39"/>
    <w:rsid w:val="00267A60"/>
    <w:rsid w:val="00282053"/>
    <w:rsid w:val="0029712F"/>
    <w:rsid w:val="002A6E7A"/>
    <w:rsid w:val="002B7A1B"/>
    <w:rsid w:val="002C780D"/>
    <w:rsid w:val="002D099C"/>
    <w:rsid w:val="002D23D2"/>
    <w:rsid w:val="002F52FC"/>
    <w:rsid w:val="003069CC"/>
    <w:rsid w:val="00311A9E"/>
    <w:rsid w:val="00312F00"/>
    <w:rsid w:val="00327817"/>
    <w:rsid w:val="00332D13"/>
    <w:rsid w:val="00342167"/>
    <w:rsid w:val="00351FF1"/>
    <w:rsid w:val="003702BE"/>
    <w:rsid w:val="00391879"/>
    <w:rsid w:val="003B2FC7"/>
    <w:rsid w:val="003C0A5A"/>
    <w:rsid w:val="003C721B"/>
    <w:rsid w:val="00400EB3"/>
    <w:rsid w:val="00401A34"/>
    <w:rsid w:val="0040558D"/>
    <w:rsid w:val="00405862"/>
    <w:rsid w:val="00410F4A"/>
    <w:rsid w:val="00414D8E"/>
    <w:rsid w:val="004513DA"/>
    <w:rsid w:val="0045344B"/>
    <w:rsid w:val="00465D42"/>
    <w:rsid w:val="00472137"/>
    <w:rsid w:val="004904B5"/>
    <w:rsid w:val="004A7D62"/>
    <w:rsid w:val="004B3A2E"/>
    <w:rsid w:val="004C2A59"/>
    <w:rsid w:val="004C60BE"/>
    <w:rsid w:val="004D2E32"/>
    <w:rsid w:val="004D5791"/>
    <w:rsid w:val="004E4F46"/>
    <w:rsid w:val="004E657C"/>
    <w:rsid w:val="004E6A7D"/>
    <w:rsid w:val="004F2CC9"/>
    <w:rsid w:val="004F57DB"/>
    <w:rsid w:val="00501B63"/>
    <w:rsid w:val="00503B5C"/>
    <w:rsid w:val="005058E6"/>
    <w:rsid w:val="005265A8"/>
    <w:rsid w:val="00531920"/>
    <w:rsid w:val="00545F3C"/>
    <w:rsid w:val="00572012"/>
    <w:rsid w:val="00593CA4"/>
    <w:rsid w:val="005B10A0"/>
    <w:rsid w:val="005B138C"/>
    <w:rsid w:val="005B7E80"/>
    <w:rsid w:val="005D581C"/>
    <w:rsid w:val="005E0018"/>
    <w:rsid w:val="005F4CF4"/>
    <w:rsid w:val="00623562"/>
    <w:rsid w:val="00626F05"/>
    <w:rsid w:val="00682BF4"/>
    <w:rsid w:val="00691D26"/>
    <w:rsid w:val="006A686A"/>
    <w:rsid w:val="006B7D27"/>
    <w:rsid w:val="006C5664"/>
    <w:rsid w:val="006D518F"/>
    <w:rsid w:val="006F1045"/>
    <w:rsid w:val="006F492D"/>
    <w:rsid w:val="007068D6"/>
    <w:rsid w:val="007233CB"/>
    <w:rsid w:val="00723D0C"/>
    <w:rsid w:val="007254C1"/>
    <w:rsid w:val="00735D08"/>
    <w:rsid w:val="0073657F"/>
    <w:rsid w:val="00752664"/>
    <w:rsid w:val="007564BA"/>
    <w:rsid w:val="0078695A"/>
    <w:rsid w:val="00791005"/>
    <w:rsid w:val="00797AB6"/>
    <w:rsid w:val="007B6FFF"/>
    <w:rsid w:val="007C317C"/>
    <w:rsid w:val="007C3718"/>
    <w:rsid w:val="007C70F0"/>
    <w:rsid w:val="007D3DE3"/>
    <w:rsid w:val="007D4AA6"/>
    <w:rsid w:val="007E06DF"/>
    <w:rsid w:val="007E074F"/>
    <w:rsid w:val="007F75EF"/>
    <w:rsid w:val="008075C8"/>
    <w:rsid w:val="008312EC"/>
    <w:rsid w:val="00877640"/>
    <w:rsid w:val="00891CB3"/>
    <w:rsid w:val="008D48CB"/>
    <w:rsid w:val="008E0CFE"/>
    <w:rsid w:val="0090178B"/>
    <w:rsid w:val="009077AB"/>
    <w:rsid w:val="009114ED"/>
    <w:rsid w:val="00921DDC"/>
    <w:rsid w:val="00926FCA"/>
    <w:rsid w:val="0093012E"/>
    <w:rsid w:val="00932309"/>
    <w:rsid w:val="009343AB"/>
    <w:rsid w:val="0094213D"/>
    <w:rsid w:val="00950118"/>
    <w:rsid w:val="00963F42"/>
    <w:rsid w:val="009676CF"/>
    <w:rsid w:val="009D2146"/>
    <w:rsid w:val="009E1C6E"/>
    <w:rsid w:val="009E454A"/>
    <w:rsid w:val="00A128E0"/>
    <w:rsid w:val="00A24103"/>
    <w:rsid w:val="00A24D70"/>
    <w:rsid w:val="00A2607B"/>
    <w:rsid w:val="00A462ED"/>
    <w:rsid w:val="00A51643"/>
    <w:rsid w:val="00A52F76"/>
    <w:rsid w:val="00A64B53"/>
    <w:rsid w:val="00A75BDF"/>
    <w:rsid w:val="00A8035E"/>
    <w:rsid w:val="00AE4F66"/>
    <w:rsid w:val="00B02DC9"/>
    <w:rsid w:val="00B03D7B"/>
    <w:rsid w:val="00B1503E"/>
    <w:rsid w:val="00B428C5"/>
    <w:rsid w:val="00B45853"/>
    <w:rsid w:val="00B60733"/>
    <w:rsid w:val="00B7078F"/>
    <w:rsid w:val="00B73240"/>
    <w:rsid w:val="00B87ADA"/>
    <w:rsid w:val="00B938E2"/>
    <w:rsid w:val="00BB11CA"/>
    <w:rsid w:val="00BB5C8A"/>
    <w:rsid w:val="00BD51AE"/>
    <w:rsid w:val="00BD5560"/>
    <w:rsid w:val="00BE18EB"/>
    <w:rsid w:val="00BE5ABE"/>
    <w:rsid w:val="00BF33C4"/>
    <w:rsid w:val="00BF5CE3"/>
    <w:rsid w:val="00C05A60"/>
    <w:rsid w:val="00C149A3"/>
    <w:rsid w:val="00C2073C"/>
    <w:rsid w:val="00C31793"/>
    <w:rsid w:val="00C40608"/>
    <w:rsid w:val="00C412EC"/>
    <w:rsid w:val="00C47F6E"/>
    <w:rsid w:val="00C5003D"/>
    <w:rsid w:val="00C868C7"/>
    <w:rsid w:val="00CA5CEF"/>
    <w:rsid w:val="00CB110D"/>
    <w:rsid w:val="00CE1444"/>
    <w:rsid w:val="00CE3675"/>
    <w:rsid w:val="00CE5123"/>
    <w:rsid w:val="00CF6635"/>
    <w:rsid w:val="00D15A1A"/>
    <w:rsid w:val="00D2492E"/>
    <w:rsid w:val="00D30746"/>
    <w:rsid w:val="00D349F4"/>
    <w:rsid w:val="00D4619F"/>
    <w:rsid w:val="00D46B7A"/>
    <w:rsid w:val="00D56131"/>
    <w:rsid w:val="00D56A31"/>
    <w:rsid w:val="00D60C0A"/>
    <w:rsid w:val="00D6151C"/>
    <w:rsid w:val="00D71713"/>
    <w:rsid w:val="00D806DB"/>
    <w:rsid w:val="00D86F2D"/>
    <w:rsid w:val="00D97446"/>
    <w:rsid w:val="00D975AC"/>
    <w:rsid w:val="00DB57FB"/>
    <w:rsid w:val="00DB6FFD"/>
    <w:rsid w:val="00DE084F"/>
    <w:rsid w:val="00DE6B87"/>
    <w:rsid w:val="00DE6BCF"/>
    <w:rsid w:val="00DE752A"/>
    <w:rsid w:val="00E07BFA"/>
    <w:rsid w:val="00E276B5"/>
    <w:rsid w:val="00E53CA9"/>
    <w:rsid w:val="00E66581"/>
    <w:rsid w:val="00EA31DA"/>
    <w:rsid w:val="00EA67A3"/>
    <w:rsid w:val="00EB2181"/>
    <w:rsid w:val="00ED150C"/>
    <w:rsid w:val="00ED393A"/>
    <w:rsid w:val="00ED4C5A"/>
    <w:rsid w:val="00ED69D0"/>
    <w:rsid w:val="00EE5E62"/>
    <w:rsid w:val="00EF5FF8"/>
    <w:rsid w:val="00EF6E24"/>
    <w:rsid w:val="00F3754B"/>
    <w:rsid w:val="00F40428"/>
    <w:rsid w:val="00F41B17"/>
    <w:rsid w:val="00F467D3"/>
    <w:rsid w:val="00F72DF7"/>
    <w:rsid w:val="00F76247"/>
    <w:rsid w:val="00F84901"/>
    <w:rsid w:val="00FA0A35"/>
    <w:rsid w:val="00FA6FE9"/>
    <w:rsid w:val="00FB317A"/>
    <w:rsid w:val="00FB4276"/>
    <w:rsid w:val="00FC27DB"/>
    <w:rsid w:val="00FC6F1A"/>
    <w:rsid w:val="00FE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7C"/>
  </w:style>
  <w:style w:type="paragraph" w:styleId="1">
    <w:name w:val="heading 1"/>
    <w:basedOn w:val="a"/>
    <w:next w:val="a"/>
    <w:link w:val="10"/>
    <w:qFormat/>
    <w:rsid w:val="007D3DE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3DE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B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03E"/>
  </w:style>
  <w:style w:type="paragraph" w:styleId="a5">
    <w:name w:val="footer"/>
    <w:basedOn w:val="a"/>
    <w:link w:val="a6"/>
    <w:uiPriority w:val="99"/>
    <w:semiHidden/>
    <w:unhideWhenUsed/>
    <w:rsid w:val="00B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503E"/>
  </w:style>
  <w:style w:type="paragraph" w:customStyle="1" w:styleId="ConsPlusNormal">
    <w:name w:val="ConsPlusNormal"/>
    <w:rsid w:val="007D3D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7D3D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0">
    <w:name w:val="consplusnormal"/>
    <w:basedOn w:val="a"/>
    <w:rsid w:val="003702B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59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C721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C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2A5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63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71713"/>
    <w:pPr>
      <w:ind w:left="720"/>
      <w:contextualSpacing/>
    </w:pPr>
  </w:style>
  <w:style w:type="character" w:styleId="ad">
    <w:name w:val="page number"/>
    <w:basedOn w:val="a0"/>
    <w:rsid w:val="00CE1444"/>
  </w:style>
  <w:style w:type="paragraph" w:customStyle="1" w:styleId="ConsPlusTitle">
    <w:name w:val="ConsPlusTitle"/>
    <w:rsid w:val="00CE14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0">
    <w:name w:val="consplustitle"/>
    <w:basedOn w:val="a"/>
    <w:rsid w:val="00CE144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0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8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7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2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6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2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39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74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7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7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18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48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33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0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71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488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51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662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78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04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456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487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583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97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1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3D39FCAB4B75A5E5D2B863828AA0835AB67A960B2D5EBCA4E4E9100BS3e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0BA8A-A7A7-4A7A-97E9-D3FA69362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Трифонова ТС</cp:lastModifiedBy>
  <cp:revision>67</cp:revision>
  <cp:lastPrinted>2021-02-16T09:52:00Z</cp:lastPrinted>
  <dcterms:created xsi:type="dcterms:W3CDTF">2016-07-12T05:03:00Z</dcterms:created>
  <dcterms:modified xsi:type="dcterms:W3CDTF">2021-02-16T09:56:00Z</dcterms:modified>
</cp:coreProperties>
</file>