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Информация об условиях, на которых осуществляется поставка регулируемых товаров и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 договоров на подключение к системе холодного водоснабжения.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Д  О  Г  О  В  О  </w:t>
      </w:r>
      <w:proofErr w:type="gramStart"/>
      <w:r w:rsidRPr="00F94D9A"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на  оказание услуг по водоснабжению</w:t>
      </w:r>
    </w:p>
    <w:p w:rsidR="00BD61E9" w:rsidRPr="00F94D9A" w:rsidRDefault="00BD61E9" w:rsidP="00BD61E9">
      <w:pPr>
        <w:pStyle w:val="a3"/>
        <w:jc w:val="left"/>
        <w:rPr>
          <w:b w:val="0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4D9A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___</w:t>
      </w:r>
      <w:r w:rsidRPr="00F94D9A">
        <w:rPr>
          <w:rFonts w:ascii="Times New Roman" w:hAnsi="Times New Roman"/>
          <w:sz w:val="24"/>
          <w:szCs w:val="24"/>
        </w:rPr>
        <w:t xml:space="preserve">»_______  </w:t>
      </w:r>
      <w:r w:rsidRPr="00F94D9A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F94D9A">
        <w:rPr>
          <w:rFonts w:ascii="Times New Roman" w:hAnsi="Times New Roman"/>
          <w:sz w:val="24"/>
          <w:szCs w:val="24"/>
          <w:u w:val="single"/>
        </w:rPr>
        <w:t>г</w:t>
      </w:r>
      <w:r w:rsidRPr="00F94D9A">
        <w:rPr>
          <w:rFonts w:ascii="Times New Roman" w:hAnsi="Times New Roman"/>
          <w:sz w:val="24"/>
          <w:szCs w:val="24"/>
        </w:rPr>
        <w:t xml:space="preserve">. 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</w:t>
      </w:r>
      <w:r w:rsidR="00B94FD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190E1B">
        <w:rPr>
          <w:rFonts w:ascii="Times New Roman" w:hAnsi="Times New Roman"/>
          <w:sz w:val="24"/>
          <w:szCs w:val="24"/>
        </w:rPr>
        <w:t>ЖКХ Пилюгинское</w:t>
      </w:r>
      <w:r w:rsidR="00B94F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Цильнинского района Ульяновской области именуемый дальнейшем «ИСПОЛНИТЕЛЬ» в лице  </w:t>
      </w:r>
      <w:r w:rsidR="00190E1B">
        <w:rPr>
          <w:rFonts w:ascii="Times New Roman" w:hAnsi="Times New Roman"/>
          <w:sz w:val="24"/>
          <w:szCs w:val="24"/>
        </w:rPr>
        <w:t xml:space="preserve">руководителя </w:t>
      </w:r>
      <w:proofErr w:type="spellStart"/>
      <w:r w:rsidR="00190E1B">
        <w:rPr>
          <w:rFonts w:ascii="Times New Roman" w:hAnsi="Times New Roman"/>
          <w:sz w:val="24"/>
          <w:szCs w:val="24"/>
        </w:rPr>
        <w:t>Садовникова</w:t>
      </w:r>
      <w:proofErr w:type="spellEnd"/>
      <w:r w:rsidR="00190E1B">
        <w:rPr>
          <w:rFonts w:ascii="Times New Roman" w:hAnsi="Times New Roman"/>
          <w:sz w:val="24"/>
          <w:szCs w:val="24"/>
        </w:rPr>
        <w:t xml:space="preserve"> Сергея Николаевича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4D9A">
        <w:rPr>
          <w:rFonts w:ascii="Times New Roman" w:hAnsi="Times New Roman"/>
          <w:sz w:val="24"/>
          <w:szCs w:val="24"/>
        </w:rPr>
        <w:t xml:space="preserve"> действующего на основании Устава  с одной стороны   и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____________________________,  проживающий по адресу:_____________________________________________________именуемый в дальнейшем «АБОНЕНТ»       </w:t>
      </w:r>
      <w:r w:rsidRPr="00F94D9A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 xml:space="preserve">ующий  на основании  паспорта </w:t>
      </w:r>
      <w:r w:rsidRPr="00F94D9A">
        <w:rPr>
          <w:rFonts w:ascii="Times New Roman" w:hAnsi="Times New Roman"/>
          <w:sz w:val="24"/>
          <w:szCs w:val="24"/>
        </w:rPr>
        <w:t xml:space="preserve"> с другой стороны заключили  настоящий договор о нижеследующем: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1. Предмет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1.1. «Исполнитель» обязуется оказывать услуги по  водоснабжению «Абоненту», а «Абонент» принимать и оплачивать оказанные услуги в срок и на условиях, предусмотренных  настоящим договором.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2. Права и обязанности сторон: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t xml:space="preserve">2.1. «Исполнитель» и «Заказчик» при оказании услуг по водоснабжению  обязуются   руководствоваться Гражданским кодексом Р.Ф, настоящим договором, </w:t>
      </w:r>
      <w:r w:rsidR="00190E1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="00190E1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 года №06-</w:t>
      </w:r>
      <w:r w:rsidR="00190E1B">
        <w:rPr>
          <w:rFonts w:ascii="Times New Roman" w:hAnsi="Times New Roman"/>
          <w:sz w:val="24"/>
          <w:szCs w:val="24"/>
        </w:rPr>
        <w:t>623.</w:t>
      </w:r>
    </w:p>
    <w:p w:rsidR="00BD61E9" w:rsidRPr="00F94D9A" w:rsidRDefault="00BD61E9" w:rsidP="00BD61E9">
      <w:pPr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</w:t>
      </w:r>
      <w:r w:rsidRPr="00F94D9A">
        <w:rPr>
          <w:rFonts w:ascii="Times New Roman" w:hAnsi="Times New Roman"/>
          <w:b/>
          <w:sz w:val="24"/>
          <w:szCs w:val="24"/>
        </w:rPr>
        <w:t>2.2. Исполнитель  обязуется:</w:t>
      </w: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2.2.1. Оказать услуги с надлежащим качеством.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</w:t>
      </w:r>
      <w:r w:rsidRPr="00F94D9A">
        <w:rPr>
          <w:rFonts w:ascii="Times New Roman" w:hAnsi="Times New Roman"/>
          <w:b/>
          <w:sz w:val="24"/>
          <w:szCs w:val="24"/>
        </w:rPr>
        <w:t xml:space="preserve">  2.3. Исполнитель  имеет право: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2.3.1. Прервать  водоснабжение в любое время года на срок, необходимый для производства аварийно-восстановительных работ на отводных сетях,  с последующим уведомлением «Абонента» об этом.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2.3.2. Прекращать (ограничивать) водоснабжение  после предупреждения  «Абонента» при неоплате  им (полностью  или частично) услуг по  водоснабжению в установленные настоящим договором сроки.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В случае неуплаты денежных средств до срока указанного в  п.2.4.1. договора, в одностороннем порядке на основании ст.546 ГК РФ  прекращать  водоснабжение в случае  </w:t>
      </w:r>
      <w:r w:rsidRPr="00F94D9A">
        <w:rPr>
          <w:rFonts w:ascii="Times New Roman" w:hAnsi="Times New Roman"/>
          <w:b/>
          <w:sz w:val="24"/>
          <w:szCs w:val="24"/>
        </w:rPr>
        <w:t>неоднократных (свыше двух раз)</w:t>
      </w:r>
      <w:r w:rsidRPr="00F94D9A">
        <w:rPr>
          <w:rFonts w:ascii="Times New Roman" w:hAnsi="Times New Roman"/>
          <w:sz w:val="24"/>
          <w:szCs w:val="24"/>
        </w:rPr>
        <w:t xml:space="preserve"> нарушений «Абонентом» сроков оплаты услуг. 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sz w:val="24"/>
          <w:szCs w:val="24"/>
        </w:rPr>
        <w:t xml:space="preserve">     2.4. Абонент обязуется: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  2.4.1. Производить оплату за оказываемые услуги </w:t>
      </w:r>
      <w:r w:rsidRPr="00F94D9A">
        <w:rPr>
          <w:rFonts w:ascii="Times New Roman" w:hAnsi="Times New Roman"/>
          <w:b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ежемесячно до 10 числа месяца, следующего за </w:t>
      </w:r>
      <w:proofErr w:type="gramStart"/>
      <w:r w:rsidRPr="00F94D9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F94D9A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2.4.2.Оплату производить путем перечисления денежных средств на                     расчетный счет Исполнителя, наличными денежными средствами в  кассу  Исполнителя или </w:t>
      </w:r>
      <w:proofErr w:type="gramStart"/>
      <w:r w:rsidRPr="00F94D9A">
        <w:rPr>
          <w:rFonts w:ascii="Times New Roman" w:hAnsi="Times New Roman"/>
          <w:sz w:val="24"/>
          <w:szCs w:val="24"/>
        </w:rPr>
        <w:t>другим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не запрещенным законодательством способом.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2.4.3.За просрочку платежа в  сроки указанные в п.2.4.1. договора,   оплачивать Исполнителю  </w:t>
      </w:r>
      <w:r w:rsidRPr="00F94D9A">
        <w:rPr>
          <w:rFonts w:ascii="Times New Roman" w:hAnsi="Times New Roman"/>
          <w:b/>
          <w:sz w:val="24"/>
          <w:szCs w:val="24"/>
        </w:rPr>
        <w:t>пени в размере 1/300</w:t>
      </w:r>
      <w:r w:rsidRPr="00F94D9A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России, действующей на момент оплаты, от невыплаченных в срок </w:t>
      </w:r>
      <w:proofErr w:type="gramStart"/>
      <w:r w:rsidRPr="00F94D9A">
        <w:rPr>
          <w:rFonts w:ascii="Times New Roman" w:hAnsi="Times New Roman"/>
          <w:sz w:val="24"/>
          <w:szCs w:val="24"/>
        </w:rPr>
        <w:t>сумм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за каждый день просрочки  начиная со следующего дня после наступления установленного срока  оплаты по день фактической выплаты включительно п.14 ст.155 ЖК РФ, от начисленной суммы  за каждый день просрочки платежа. 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3. Цена настоящего договора:</w:t>
      </w:r>
    </w:p>
    <w:p w:rsidR="00B94FDB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3.1. Расчет за оказание услуг по водоснабжению производится по тарифам соответствующих групп потребителей, утвержденных  </w:t>
      </w:r>
      <w:r w:rsidR="00B94FD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 xml:space="preserve">02 декабря 2014 года №06-623 </w:t>
      </w:r>
      <w:r w:rsidRPr="00F94D9A">
        <w:rPr>
          <w:rFonts w:ascii="Times New Roman" w:hAnsi="Times New Roman"/>
          <w:sz w:val="24"/>
          <w:szCs w:val="24"/>
        </w:rPr>
        <w:t>(</w:t>
      </w:r>
      <w:r w:rsidR="00B94FDB">
        <w:rPr>
          <w:rFonts w:ascii="Times New Roman" w:hAnsi="Times New Roman"/>
          <w:sz w:val="24"/>
          <w:szCs w:val="24"/>
        </w:rPr>
        <w:t xml:space="preserve">питьевое </w:t>
      </w:r>
      <w:r w:rsidRPr="00F94D9A">
        <w:rPr>
          <w:rFonts w:ascii="Times New Roman" w:hAnsi="Times New Roman"/>
          <w:sz w:val="24"/>
          <w:szCs w:val="24"/>
        </w:rPr>
        <w:t xml:space="preserve">водоснабжение).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3.2. В случае изменения </w:t>
      </w:r>
      <w:r w:rsidR="00B94FDB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экономи</w:t>
      </w:r>
      <w:r w:rsidR="00B94FDB">
        <w:rPr>
          <w:rFonts w:ascii="Times New Roman" w:hAnsi="Times New Roman"/>
          <w:sz w:val="24"/>
          <w:szCs w:val="24"/>
        </w:rPr>
        <w:t>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Ульяновской области цен, тарифов </w:t>
      </w:r>
      <w:r w:rsidR="00B94FDB">
        <w:rPr>
          <w:rFonts w:ascii="Times New Roman" w:hAnsi="Times New Roman"/>
          <w:sz w:val="24"/>
          <w:szCs w:val="24"/>
        </w:rPr>
        <w:t xml:space="preserve">на </w:t>
      </w:r>
      <w:r w:rsidRPr="00F94D9A">
        <w:rPr>
          <w:rFonts w:ascii="Times New Roman" w:hAnsi="Times New Roman"/>
          <w:sz w:val="24"/>
          <w:szCs w:val="24"/>
        </w:rPr>
        <w:t>водоснабжение, цена настоящего договора  считается измененной и согласованной сторонами  с момента введения новых тарифов на водоснабжение.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3.3. Тарифы, действующие на момент подписания настоящего договора, составляют: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водоснабжение - </w:t>
      </w:r>
      <w:r w:rsidR="00190E1B">
        <w:rPr>
          <w:rFonts w:ascii="Times New Roman" w:hAnsi="Times New Roman"/>
          <w:b/>
          <w:sz w:val="24"/>
          <w:szCs w:val="24"/>
        </w:rPr>
        <w:t>_______ руб</w:t>
      </w:r>
      <w:r w:rsidRPr="00F94D9A">
        <w:rPr>
          <w:rFonts w:ascii="Times New Roman" w:hAnsi="Times New Roman"/>
          <w:b/>
          <w:sz w:val="24"/>
          <w:szCs w:val="24"/>
        </w:rPr>
        <w:t xml:space="preserve">. за  </w:t>
      </w:r>
      <w:smartTag w:uri="urn:schemas-microsoft-com:office:smarttags" w:element="metricconverter">
        <w:smartTagPr>
          <w:attr w:name="ProductID" w:val="1 куб. м"/>
        </w:smartTagPr>
        <w:r w:rsidRPr="00F94D9A">
          <w:rPr>
            <w:rFonts w:ascii="Times New Roman" w:hAnsi="Times New Roman"/>
            <w:b/>
            <w:sz w:val="24"/>
            <w:szCs w:val="24"/>
          </w:rPr>
          <w:t xml:space="preserve">1 куб. </w:t>
        </w:r>
        <w:proofErr w:type="gramStart"/>
        <w:r w:rsidRPr="00F94D9A">
          <w:rPr>
            <w:rFonts w:ascii="Times New Roman" w:hAnsi="Times New Roman"/>
            <w:b/>
            <w:sz w:val="24"/>
            <w:szCs w:val="24"/>
          </w:rPr>
          <w:t>м</w:t>
        </w:r>
      </w:smartTag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4. Расчеты и платежи: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4.1. За расчетный период принимается один календарный месяц.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4.2. «Заказчик» обязуется производить оплату платежей до 10- го числа месяца, следующего </w:t>
      </w:r>
      <w:proofErr w:type="gramStart"/>
      <w:r w:rsidRPr="00F94D9A">
        <w:rPr>
          <w:rFonts w:ascii="Times New Roman" w:hAnsi="Times New Roman"/>
          <w:sz w:val="24"/>
          <w:szCs w:val="24"/>
        </w:rPr>
        <w:t>за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отчетным. Если дата приходится на выходные или праздничные дни, то расчетным считается  день, следующий за ним.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5.Прочие условия: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5.1.Споры и  разногласия по настоящему договору, которые могут возникнуть при исполнении  будут по  возможности разрешаться путем переговоров между сторонами.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5.2.В случае невозможности  разрешения споров путем переговоров стороны  после реализации предусмотренной Законом процедуры до судебного урегулирования разногласий передают их  на рассмотрение  суда  общей юрисдикции.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5.3.Любые изменения и дополнения к настоящему договору действительны лишь при условии, что они  совершены в письменной форме и подписаны уполномоченными на то представителями сторон.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5.4.Настоящий договор составлен  в 2-х  экземплярах по одному для каждой из сторон, имеющих одинаковую юридическую силу.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6. Срок действия настоящего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6.1. Настоящий дог</w:t>
      </w:r>
      <w:r>
        <w:rPr>
          <w:rFonts w:ascii="Times New Roman" w:hAnsi="Times New Roman"/>
          <w:sz w:val="24"/>
          <w:szCs w:val="24"/>
        </w:rPr>
        <w:t>овор заключен с «___» ________ 201__г по «__» _______ 201__</w:t>
      </w:r>
      <w:r w:rsidRPr="00F94D9A">
        <w:rPr>
          <w:rFonts w:ascii="Times New Roman" w:hAnsi="Times New Roman"/>
          <w:sz w:val="24"/>
          <w:szCs w:val="24"/>
        </w:rPr>
        <w:t xml:space="preserve">г.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Вступает в силу со дня его подписания, считается ежегодно продленным, если за месяц до окончания срока не последует заявления одной из сторон об отказе от настоящего договора на следующий год или о заключении настоящего договора на иных условиях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7. Адреса, банковские реквизиты и подписи сторон: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          «ИСПОЛНИТЕЛЬ»                                                                  «АБОНЕНТ» 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ООО «</w:t>
      </w:r>
      <w:r w:rsidR="00190E1B">
        <w:rPr>
          <w:rFonts w:ascii="Times New Roman" w:hAnsi="Times New Roman"/>
          <w:bCs/>
          <w:sz w:val="24"/>
          <w:szCs w:val="24"/>
        </w:rPr>
        <w:t>ЖКХ Пилюгинское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Ульяновская область, Цильнинский р-н,                                 _________________________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="00190E1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190E1B">
        <w:rPr>
          <w:rFonts w:ascii="Times New Roman" w:hAnsi="Times New Roman"/>
          <w:bCs/>
          <w:sz w:val="24"/>
          <w:szCs w:val="24"/>
        </w:rPr>
        <w:t>тепное Анненково</w:t>
      </w:r>
      <w:r>
        <w:rPr>
          <w:rFonts w:ascii="Times New Roman" w:hAnsi="Times New Roman"/>
          <w:bCs/>
          <w:sz w:val="24"/>
          <w:szCs w:val="24"/>
        </w:rPr>
        <w:t xml:space="preserve">, ул. </w:t>
      </w:r>
      <w:r w:rsidR="00190E1B">
        <w:rPr>
          <w:rFonts w:ascii="Times New Roman" w:hAnsi="Times New Roman"/>
          <w:bCs/>
          <w:sz w:val="24"/>
          <w:szCs w:val="24"/>
        </w:rPr>
        <w:t xml:space="preserve">Красноармейская, д.2       </w:t>
      </w:r>
      <w:r w:rsidR="00BD61E9" w:rsidRPr="00F94D9A">
        <w:rPr>
          <w:rFonts w:ascii="Times New Roman" w:hAnsi="Times New Roman"/>
          <w:bCs/>
          <w:sz w:val="24"/>
          <w:szCs w:val="24"/>
        </w:rPr>
        <w:t xml:space="preserve">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ИНН/КПП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0E1B">
        <w:rPr>
          <w:rFonts w:ascii="Times New Roman" w:hAnsi="Times New Roman"/>
          <w:bCs/>
          <w:sz w:val="24"/>
          <w:szCs w:val="24"/>
        </w:rPr>
        <w:t>7321316344</w:t>
      </w:r>
      <w:r w:rsidRPr="00F94D9A">
        <w:rPr>
          <w:rFonts w:ascii="Times New Roman" w:hAnsi="Times New Roman"/>
          <w:bCs/>
          <w:sz w:val="24"/>
          <w:szCs w:val="24"/>
        </w:rPr>
        <w:t>/732</w:t>
      </w:r>
      <w:r>
        <w:rPr>
          <w:rFonts w:ascii="Times New Roman" w:hAnsi="Times New Roman"/>
          <w:bCs/>
          <w:sz w:val="24"/>
          <w:szCs w:val="24"/>
        </w:rPr>
        <w:t>1</w:t>
      </w:r>
      <w:r w:rsidRPr="00F94D9A">
        <w:rPr>
          <w:rFonts w:ascii="Times New Roman" w:hAnsi="Times New Roman"/>
          <w:bCs/>
          <w:sz w:val="24"/>
          <w:szCs w:val="24"/>
        </w:rPr>
        <w:t xml:space="preserve">01001            </w:t>
      </w:r>
      <w:r w:rsidR="00E110B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F94D9A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BD61E9" w:rsidRPr="00F94D9A" w:rsidRDefault="00E110B4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Тел. </w:t>
      </w:r>
      <w:r w:rsidR="00190E1B">
        <w:rPr>
          <w:rFonts w:ascii="Times New Roman" w:hAnsi="Times New Roman"/>
          <w:bCs/>
          <w:sz w:val="24"/>
          <w:szCs w:val="24"/>
        </w:rPr>
        <w:t>89021214689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BD61E9">
        <w:rPr>
          <w:rFonts w:ascii="Times New Roman" w:hAnsi="Times New Roman"/>
          <w:bCs/>
          <w:sz w:val="24"/>
          <w:szCs w:val="24"/>
        </w:rPr>
        <w:t xml:space="preserve">            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</w:t>
      </w:r>
      <w:r w:rsidR="00E110B4">
        <w:rPr>
          <w:rFonts w:ascii="Times New Roman" w:hAnsi="Times New Roman"/>
          <w:bCs/>
          <w:sz w:val="24"/>
          <w:szCs w:val="24"/>
        </w:rPr>
        <w:t>Руководитель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0E1B">
        <w:rPr>
          <w:rFonts w:ascii="Times New Roman" w:hAnsi="Times New Roman"/>
          <w:bCs/>
          <w:sz w:val="24"/>
          <w:szCs w:val="24"/>
        </w:rPr>
        <w:t>Садовников С.Н.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 _____________/___________________/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(</w:t>
      </w:r>
      <w:r w:rsidRPr="00F94D9A">
        <w:rPr>
          <w:rFonts w:ascii="Times New Roman" w:hAnsi="Times New Roman"/>
          <w:bCs/>
          <w:sz w:val="24"/>
          <w:szCs w:val="24"/>
        </w:rPr>
        <w:t>подпись)  (расшифровка подписи)</w:t>
      </w: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lastRenderedPageBreak/>
        <w:t>Порядок выполнения технологических, технических и других мероприятий,</w:t>
      </w: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4D9A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с подключением к системе холодного водоснабжения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94D9A">
        <w:rPr>
          <w:rFonts w:ascii="Times New Roman" w:hAnsi="Times New Roman"/>
          <w:sz w:val="24"/>
          <w:szCs w:val="24"/>
          <w:u w:val="single"/>
        </w:rPr>
        <w:t xml:space="preserve">1.Форма заявки  на подключение  к системе холодного водоснабжения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190E1B">
        <w:rPr>
          <w:rFonts w:ascii="Times New Roman" w:hAnsi="Times New Roman"/>
          <w:sz w:val="24"/>
          <w:szCs w:val="24"/>
        </w:rPr>
        <w:t>ЖКХ Пилюгинское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190E1B">
        <w:rPr>
          <w:rFonts w:ascii="Times New Roman" w:hAnsi="Times New Roman"/>
          <w:sz w:val="24"/>
          <w:szCs w:val="24"/>
        </w:rPr>
        <w:t>Садовникову</w:t>
      </w:r>
      <w:proofErr w:type="spellEnd"/>
      <w:r w:rsidR="00190E1B">
        <w:rPr>
          <w:rFonts w:ascii="Times New Roman" w:hAnsi="Times New Roman"/>
          <w:sz w:val="24"/>
          <w:szCs w:val="24"/>
        </w:rPr>
        <w:t xml:space="preserve"> С.Н.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 ____________________________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94D9A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по адресу_________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_______________________________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751"/>
        <w:rPr>
          <w:sz w:val="24"/>
          <w:szCs w:val="24"/>
        </w:rPr>
      </w:pPr>
      <w:r w:rsidRPr="00F94D9A">
        <w:rPr>
          <w:sz w:val="24"/>
          <w:szCs w:val="24"/>
        </w:rPr>
        <w:t>Прошу Вас выдать технические условия подключения  частного   жилого  дома к сетям водоснабжения:</w:t>
      </w:r>
    </w:p>
    <w:p w:rsidR="00BD61E9" w:rsidRPr="00F94D9A" w:rsidRDefault="00BD61E9" w:rsidP="00BD61E9">
      <w:pPr>
        <w:pStyle w:val="2"/>
        <w:ind w:right="751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5070"/>
        <w:gridCol w:w="3969"/>
      </w:tblGrid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выданных ранее технических условиях (при их наличии):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№ _____________  от _____________</w:t>
            </w:r>
          </w:p>
        </w:tc>
      </w:tr>
      <w:tr w:rsidR="00BD61E9" w:rsidRPr="00EC3F6B" w:rsidTr="001D5EBC">
        <w:trPr>
          <w:trHeight w:val="55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5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7"/>
        </w:trPr>
        <w:tc>
          <w:tcPr>
            <w:tcW w:w="5070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Максимальное планируемое водопотребление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Приложение:</w:t>
      </w:r>
    </w:p>
    <w:tbl>
      <w:tblPr>
        <w:tblW w:w="0" w:type="auto"/>
        <w:tblLook w:val="01E0"/>
      </w:tblPr>
      <w:tblGrid>
        <w:gridCol w:w="8330"/>
        <w:gridCol w:w="709"/>
      </w:tblGrid>
      <w:tr w:rsidR="00BD61E9" w:rsidRPr="00EC3F6B" w:rsidTr="001D5EBC">
        <w:tc>
          <w:tcPr>
            <w:tcW w:w="8330" w:type="dxa"/>
          </w:tcPr>
          <w:p w:rsidR="00BD61E9" w:rsidRPr="00F94D9A" w:rsidRDefault="00BD61E9" w:rsidP="001D5EBC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1.Копии правоустанавливающих документов  на земельный участок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1E9" w:rsidRPr="00F94D9A" w:rsidRDefault="00BD61E9" w:rsidP="001D5EBC">
            <w:pPr>
              <w:pStyle w:val="2"/>
              <w:ind w:right="-108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609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right="609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_______________</w:t>
      </w:r>
    </w:p>
    <w:p w:rsidR="00BD61E9" w:rsidRPr="00F94D9A" w:rsidRDefault="00BD61E9" w:rsidP="00BD61E9">
      <w:pPr>
        <w:pStyle w:val="2"/>
        <w:ind w:right="609" w:firstLine="0"/>
        <w:jc w:val="center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Дата __________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18"/>
        <w:gridCol w:w="2835"/>
      </w:tblGrid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8025FB">
        <w:rPr>
          <w:rFonts w:ascii="Times New Roman" w:hAnsi="Times New Roman"/>
          <w:sz w:val="24"/>
          <w:szCs w:val="24"/>
        </w:rPr>
        <w:t>ЖКХ Пилюгинское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8025FB">
        <w:rPr>
          <w:rFonts w:ascii="Times New Roman" w:hAnsi="Times New Roman"/>
          <w:sz w:val="24"/>
          <w:szCs w:val="24"/>
        </w:rPr>
        <w:t>Садовникову</w:t>
      </w:r>
      <w:proofErr w:type="spellEnd"/>
      <w:r w:rsidR="008025FB">
        <w:rPr>
          <w:rFonts w:ascii="Times New Roman" w:hAnsi="Times New Roman"/>
          <w:sz w:val="24"/>
          <w:szCs w:val="24"/>
        </w:rPr>
        <w:t xml:space="preserve"> С.Н.</w:t>
      </w:r>
      <w:r w:rsidRPr="00F94D9A">
        <w:rPr>
          <w:rFonts w:ascii="Times New Roman" w:hAnsi="Times New Roman"/>
          <w:sz w:val="24"/>
          <w:szCs w:val="24"/>
        </w:rPr>
        <w:t xml:space="preserve">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_______________________                                </w:t>
      </w:r>
    </w:p>
    <w:p w:rsidR="00BD61E9" w:rsidRPr="00F94D9A" w:rsidRDefault="00BD61E9" w:rsidP="00BD61E9">
      <w:pPr>
        <w:ind w:right="609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tabs>
          <w:tab w:val="left" w:pos="9780"/>
        </w:tabs>
        <w:ind w:left="-426" w:right="-143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Прошу выдать технические условия подключения объекта капитального строительства к сетям водопровода:</w:t>
      </w:r>
    </w:p>
    <w:tbl>
      <w:tblPr>
        <w:tblpPr w:leftFromText="180" w:rightFromText="180" w:vertAnchor="text" w:tblpX="-318" w:tblpY="1"/>
        <w:tblOverlap w:val="never"/>
        <w:tblW w:w="9775" w:type="dxa"/>
        <w:tblLayout w:type="fixed"/>
        <w:tblLook w:val="01E0"/>
      </w:tblPr>
      <w:tblGrid>
        <w:gridCol w:w="2518"/>
        <w:gridCol w:w="1227"/>
        <w:gridCol w:w="1627"/>
        <w:gridCol w:w="1441"/>
        <w:gridCol w:w="958"/>
        <w:gridCol w:w="2004"/>
      </w:tblGrid>
      <w:tr w:rsidR="00BD61E9" w:rsidRPr="00EC3F6B" w:rsidTr="001D5EBC">
        <w:trPr>
          <w:trHeight w:val="564"/>
        </w:trPr>
        <w:tc>
          <w:tcPr>
            <w:tcW w:w="2518" w:type="dxa"/>
            <w:vAlign w:val="center"/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>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56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не  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26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  <w:tcBorders>
              <w:top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Характеристика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     □   новое строительство</w:t>
            </w:r>
          </w:p>
        </w:tc>
      </w:tr>
      <w:tr w:rsidR="00BD61E9" w:rsidRPr="00EC3F6B" w:rsidTr="001D5EBC">
        <w:tc>
          <w:tcPr>
            <w:tcW w:w="2518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□   реконструкция</w:t>
            </w:r>
          </w:p>
        </w:tc>
      </w:tr>
      <w:tr w:rsidR="00BD61E9" w:rsidRPr="00EC3F6B" w:rsidTr="001D5EBC">
        <w:tc>
          <w:tcPr>
            <w:tcW w:w="5372" w:type="dxa"/>
            <w:gridSpan w:val="3"/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Информация о выданных ранее технических условиях </w:t>
            </w:r>
          </w:p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(при их наличии).</w:t>
            </w:r>
          </w:p>
        </w:tc>
        <w:tc>
          <w:tcPr>
            <w:tcW w:w="4403" w:type="dxa"/>
            <w:gridSpan w:val="3"/>
            <w:tcBorders>
              <w:left w:val="nil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№ _____________   от _____________</w:t>
            </w:r>
          </w:p>
        </w:tc>
      </w:tr>
      <w:tr w:rsidR="00BD61E9" w:rsidRPr="00EC3F6B" w:rsidTr="001D5EBC">
        <w:trPr>
          <w:trHeight w:val="55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разрешенном использовании земельного участка с указанием основания его определения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42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Основания определения разрешенного использования земельного участка: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22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Этажность объекта: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эт</w:t>
            </w:r>
            <w:proofErr w:type="spellEnd"/>
            <w:r w:rsidRPr="00F94D9A">
              <w:rPr>
                <w:sz w:val="24"/>
                <w:szCs w:val="24"/>
              </w:rPr>
              <w:t>.</w:t>
            </w:r>
          </w:p>
        </w:tc>
      </w:tr>
      <w:tr w:rsidR="00BD61E9" w:rsidRPr="00EC3F6B" w:rsidTr="001D5EBC">
        <w:trPr>
          <w:trHeight w:val="31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предельных параметрах разрешенного строительства с указанием основания их определения: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61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9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Планируемый срок ввода в эксплуатацию объекта            (в т.ч. по очередям при их наличии):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квартал            года</w:t>
            </w:r>
          </w:p>
        </w:tc>
      </w:tr>
      <w:tr w:rsidR="00BD61E9" w:rsidRPr="00EC3F6B" w:rsidTr="001D5EBC">
        <w:trPr>
          <w:trHeight w:val="415"/>
        </w:trPr>
        <w:tc>
          <w:tcPr>
            <w:tcW w:w="6813" w:type="dxa"/>
            <w:gridSpan w:val="4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Планируемая величина необходимой подключаемой нагрузки: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- Максимальное планируемое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водопотребление, в т.ч.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хоз</w:t>
            </w:r>
            <w:proofErr w:type="spellEnd"/>
            <w:r w:rsidRPr="00F94D9A">
              <w:rPr>
                <w:sz w:val="24"/>
                <w:szCs w:val="24"/>
              </w:rPr>
              <w:t>.- бытовые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производственные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419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- Расход на внутренне пожаротушение: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proofErr w:type="gramStart"/>
            <w:r w:rsidRPr="00F94D9A">
              <w:rPr>
                <w:sz w:val="24"/>
                <w:szCs w:val="24"/>
              </w:rPr>
              <w:t>л</w:t>
            </w:r>
            <w:proofErr w:type="gramEnd"/>
            <w:r w:rsidRPr="00F94D9A">
              <w:rPr>
                <w:sz w:val="24"/>
                <w:szCs w:val="24"/>
              </w:rPr>
              <w:t>/с</w:t>
            </w:r>
          </w:p>
        </w:tc>
      </w:tr>
      <w:tr w:rsidR="00BD61E9" w:rsidRPr="00EC3F6B" w:rsidTr="001D5EBC"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(уменьшение) водопотребления: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(указывается в случае реконструкции объекта)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  <w:u w:val="single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  <w:u w:val="single"/>
        </w:rPr>
      </w:pPr>
      <w:r w:rsidRPr="00F94D9A">
        <w:rPr>
          <w:sz w:val="24"/>
          <w:szCs w:val="24"/>
          <w:u w:val="single"/>
        </w:rPr>
        <w:t>Приложение</w:t>
      </w:r>
      <w:proofErr w:type="gramStart"/>
      <w:r w:rsidRPr="00F94D9A">
        <w:rPr>
          <w:sz w:val="24"/>
          <w:szCs w:val="24"/>
          <w:u w:val="single"/>
        </w:rPr>
        <w:t xml:space="preserve"> :</w:t>
      </w:r>
      <w:proofErr w:type="gramEnd"/>
    </w:p>
    <w:tbl>
      <w:tblPr>
        <w:tblW w:w="9717" w:type="dxa"/>
        <w:tblInd w:w="-318" w:type="dxa"/>
        <w:tblLook w:val="01E0"/>
      </w:tblPr>
      <w:tblGrid>
        <w:gridCol w:w="9357"/>
        <w:gridCol w:w="360"/>
      </w:tblGrid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 Копии учредительных документов, а так же документы, подтверждающие полномочия лица, подписавшего заявление</w:t>
            </w:r>
          </w:p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</w:t>
            </w:r>
            <w:proofErr w:type="gramStart"/>
            <w:r w:rsidRPr="00F94D9A">
              <w:rPr>
                <w:sz w:val="24"/>
                <w:szCs w:val="24"/>
              </w:rPr>
              <w:t>Для</w:t>
            </w:r>
            <w:proofErr w:type="gramEnd"/>
            <w:r w:rsidRPr="00F94D9A">
              <w:rPr>
                <w:sz w:val="24"/>
                <w:szCs w:val="24"/>
              </w:rPr>
              <w:t xml:space="preserve"> </w:t>
            </w:r>
            <w:proofErr w:type="gramStart"/>
            <w:r w:rsidRPr="00F94D9A">
              <w:rPr>
                <w:sz w:val="24"/>
                <w:szCs w:val="24"/>
              </w:rPr>
              <w:t>ЮЛ</w:t>
            </w:r>
            <w:proofErr w:type="gramEnd"/>
            <w:r w:rsidRPr="00F94D9A">
              <w:rPr>
                <w:sz w:val="24"/>
                <w:szCs w:val="24"/>
              </w:rPr>
              <w:t xml:space="preserve"> - устав, свидетельство о регистрации ЮЛ, свидетельство о постановке ЮЛ на 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заявления; для ФЛ – копия паспорта).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2.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Копии правоустанавливающих документов на земельный участок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Постановления (Приказа) Администрации города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80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3.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Информация о границах земельного участка</w:t>
            </w:r>
          </w:p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утвержденного в установленном порядке плана границ земельного участка).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14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176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4. Расчет водопотребления с расшифровкой требуемых нагрузок                             в соответствии с действующими нормами на территории РФ, выполненный лицензированной проектной организацией. При наличии системы оборотного водоснабжения требуется указать объем воды участвующий в оборотном процессе (м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объем подпитки из сети водопровода (м3/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период обновления системы.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b/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5.Ситуационный план расположения объекта и топографическая карта земельного участка в масштабе 1:500, с указанием всех существующих наземных и подземных коммуникаций и сооружений (согласованная с организациями, эксплуатирующими указанные объекты).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61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6. Представляется дополнительно (при необходимости)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Общая схема внутриплощадочных сетей  промпредприятия, организации в М 1:500                                   (при реконструкции здания, находящегося на территории промпредприятия или организации, принадлежащего другому владельцу) и согласие владельца на прохождение проектируемых коммуникаций по его территории.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-1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____________________                  _________________                  ____________________</w:t>
      </w:r>
    </w:p>
    <w:p w:rsidR="00BD61E9" w:rsidRPr="00F94D9A" w:rsidRDefault="00BD61E9" w:rsidP="00BD61E9">
      <w:pPr>
        <w:pStyle w:val="2"/>
        <w:ind w:right="609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( должность)                                                       (подпись)                                                  (расшифровка)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Дата ____________                                                                                 МП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1E0"/>
      </w:tblPr>
      <w:tblGrid>
        <w:gridCol w:w="2403"/>
        <w:gridCol w:w="2701"/>
      </w:tblGrid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D9A">
        <w:rPr>
          <w:rFonts w:ascii="Times New Roman" w:hAnsi="Times New Roman"/>
          <w:b/>
          <w:sz w:val="28"/>
          <w:szCs w:val="28"/>
          <w:u w:val="single"/>
        </w:rPr>
        <w:lastRenderedPageBreak/>
        <w:t>Перечень и форма документов</w:t>
      </w:r>
      <w:proofErr w:type="gramStart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представляемых одновременно с заявкой на подключение к системе холодного водоснабжения:</w:t>
      </w:r>
    </w:p>
    <w:p w:rsidR="00BD61E9" w:rsidRPr="00F94D9A" w:rsidRDefault="00BD61E9" w:rsidP="00BD61E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Подключение осуществляется в </w:t>
      </w:r>
      <w:r w:rsidRPr="00F94D9A">
        <w:rPr>
          <w:rFonts w:ascii="Times New Roman" w:hAnsi="Times New Roman"/>
          <w:b/>
          <w:bCs/>
          <w:sz w:val="24"/>
          <w:szCs w:val="24"/>
        </w:rPr>
        <w:t>3 этапа: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1 этап:</w:t>
      </w:r>
      <w:r w:rsidRPr="00F94D9A">
        <w:rPr>
          <w:rFonts w:ascii="Times New Roman" w:hAnsi="Times New Roman"/>
          <w:sz w:val="24"/>
          <w:szCs w:val="24"/>
        </w:rPr>
        <w:t xml:space="preserve"> Получение технических условий (рассмотрение возможности подключения) в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8025FB">
        <w:rPr>
          <w:rFonts w:ascii="Times New Roman" w:hAnsi="Times New Roman"/>
          <w:sz w:val="24"/>
          <w:szCs w:val="24"/>
        </w:rPr>
        <w:t>ЖКХ Пилюгинское</w:t>
      </w:r>
      <w:r w:rsidR="00E110B4">
        <w:rPr>
          <w:rFonts w:ascii="Times New Roman" w:hAnsi="Times New Roman"/>
          <w:sz w:val="24"/>
          <w:szCs w:val="24"/>
        </w:rPr>
        <w:t>».</w:t>
      </w:r>
      <w:r w:rsidR="008025FB">
        <w:rPr>
          <w:rFonts w:ascii="Times New Roman" w:hAnsi="Times New Roman"/>
          <w:sz w:val="24"/>
          <w:szCs w:val="24"/>
        </w:rPr>
        <w:t xml:space="preserve">                                </w:t>
      </w:r>
      <w:r w:rsidR="00E110B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</w:t>
      </w:r>
      <w:r w:rsidRPr="00F94D9A">
        <w:rPr>
          <w:rFonts w:ascii="Times New Roman" w:hAnsi="Times New Roman"/>
          <w:sz w:val="24"/>
          <w:szCs w:val="24"/>
        </w:rPr>
        <w:t xml:space="preserve"> Заключение договора об оказании услуг по подключению к сетям водоснабжения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</w:t>
      </w:r>
      <w:r w:rsidRPr="00F94D9A">
        <w:rPr>
          <w:rFonts w:ascii="Times New Roman" w:hAnsi="Times New Roman"/>
          <w:sz w:val="24"/>
          <w:szCs w:val="24"/>
        </w:rPr>
        <w:t xml:space="preserve"> Выполнение условий присоединения, сдача объекта и заключение договора на отпуск питьевой воды с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8025FB">
        <w:rPr>
          <w:rFonts w:ascii="Times New Roman" w:hAnsi="Times New Roman"/>
          <w:sz w:val="24"/>
          <w:szCs w:val="24"/>
        </w:rPr>
        <w:t>ЖКХ Пилюгинское</w:t>
      </w:r>
      <w:r w:rsidR="00E110B4">
        <w:rPr>
          <w:rFonts w:ascii="Times New Roman" w:hAnsi="Times New Roman"/>
          <w:sz w:val="24"/>
          <w:szCs w:val="24"/>
        </w:rPr>
        <w:t xml:space="preserve">».              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 ЭТАП: Получение технических условий (рассмотрение возможности подключения).</w:t>
      </w:r>
      <w:r w:rsidRPr="00F94D9A">
        <w:rPr>
          <w:rFonts w:ascii="Times New Roman" w:hAnsi="Times New Roman"/>
          <w:sz w:val="24"/>
          <w:szCs w:val="24"/>
        </w:rPr>
        <w:br/>
        <w:t>Для получения технических условий на основании «Правил подключения объекта капитального строительства к сетям инженерно-технического обеспечения», утвержденных Постановлением Правительства РФ от 13 февраля 2006г. № 83 Заявителю необходимо предоставить в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ООО</w:t>
      </w:r>
      <w:r w:rsidR="008025FB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«</w:t>
      </w:r>
      <w:r w:rsidR="008025FB">
        <w:rPr>
          <w:rFonts w:ascii="Times New Roman" w:hAnsi="Times New Roman"/>
          <w:sz w:val="24"/>
          <w:szCs w:val="24"/>
        </w:rPr>
        <w:t>ЖКХ Пилюгинское</w:t>
      </w:r>
      <w:r w:rsidR="00E110B4">
        <w:rPr>
          <w:rFonts w:ascii="Times New Roman" w:hAnsi="Times New Roman"/>
          <w:sz w:val="24"/>
          <w:szCs w:val="24"/>
        </w:rPr>
        <w:t xml:space="preserve">» </w:t>
      </w:r>
      <w:r w:rsidRPr="00F94D9A">
        <w:rPr>
          <w:rFonts w:ascii="Times New Roman" w:hAnsi="Times New Roman"/>
          <w:sz w:val="24"/>
          <w:szCs w:val="24"/>
        </w:rPr>
        <w:t>следующие документы: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1.1. Для объектов капитального строительства: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bCs/>
          <w:sz w:val="24"/>
          <w:szCs w:val="24"/>
        </w:rPr>
        <w:t>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Сведения о назначении объекта и этажности здания;</w:t>
      </w:r>
      <w:r w:rsidRPr="00F94D9A">
        <w:rPr>
          <w:rFonts w:ascii="Times New Roman" w:hAnsi="Times New Roman"/>
          <w:sz w:val="24"/>
          <w:szCs w:val="24"/>
        </w:rPr>
        <w:br/>
        <w:t xml:space="preserve">• Адрес проектируемого                            объекта            </w:t>
      </w:r>
      <w:r w:rsidRPr="00F94D9A">
        <w:rPr>
          <w:rFonts w:ascii="Times New Roman" w:hAnsi="Times New Roman"/>
          <w:sz w:val="24"/>
          <w:szCs w:val="24"/>
        </w:rPr>
        <w:br/>
        <w:t xml:space="preserve">• Информацию о параметрах разрешенного строительства (реконструкции) объекта (согласно проекта, либо по нормам </w:t>
      </w:r>
      <w:proofErr w:type="spellStart"/>
      <w:r w:rsidRPr="00F94D9A">
        <w:rPr>
          <w:rFonts w:ascii="Times New Roman" w:hAnsi="Times New Roman"/>
          <w:sz w:val="24"/>
          <w:szCs w:val="24"/>
        </w:rPr>
        <w:t>СНиП</w:t>
      </w:r>
      <w:proofErr w:type="spellEnd"/>
      <w:r w:rsidRPr="00F94D9A">
        <w:rPr>
          <w:rFonts w:ascii="Times New Roman" w:hAnsi="Times New Roman"/>
          <w:sz w:val="24"/>
          <w:szCs w:val="24"/>
        </w:rPr>
        <w:t>);</w:t>
      </w:r>
      <w:r w:rsidRPr="00F94D9A">
        <w:rPr>
          <w:rFonts w:ascii="Times New Roman" w:hAnsi="Times New Roman"/>
          <w:sz w:val="24"/>
          <w:szCs w:val="24"/>
        </w:rPr>
        <w:br/>
        <w:t>• Информацию о планируемом сроке ввода в эксплуатацию объекта капитального строительства;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необходимых видах ресурсов, получаемых от сетей инженерно-технического обеспечения;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                                 :</w:t>
      </w:r>
      <w:r w:rsidRPr="00F94D9A">
        <w:rPr>
          <w:rFonts w:ascii="Times New Roman" w:hAnsi="Times New Roman"/>
          <w:sz w:val="24"/>
          <w:szCs w:val="24"/>
        </w:rPr>
        <w:br/>
        <w:t>• Нотариально заверенные копии учредительные документы, а также документы, подтверждающие полномочия лица, подписавшего запрос (устав, свидетельство о регистрации ЮЛ, свидетельство о постановке ЮЛ на 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>• Копии правоустанавливающие документы на земельный участок (копия Постановления (Приказа) Администрации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регистрации).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границах земельного участка, на котором планируется строительство или реконструкция объекта капитального строительства (копия утвержденного в установленном порядке плана границ земельного участка);</w:t>
      </w:r>
      <w:r w:rsidRPr="00F94D9A">
        <w:rPr>
          <w:rFonts w:ascii="Times New Roman" w:hAnsi="Times New Roman"/>
          <w:sz w:val="24"/>
          <w:szCs w:val="24"/>
        </w:rPr>
        <w:br/>
        <w:t>• Ситуационный план расположения объекта и топографическая карта земельного участка в масштабе 1:500, с указанием всех существующих наземных и подземных коммуникаций и сооружений (согласованная с организациями, эксплуатирующие указанные объекты).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1.2.</w:t>
      </w:r>
      <w:proofErr w:type="gramEnd"/>
      <w:r w:rsidRPr="00F94D9A">
        <w:rPr>
          <w:rFonts w:ascii="Times New Roman" w:hAnsi="Times New Roman"/>
          <w:b/>
          <w:bCs/>
          <w:sz w:val="24"/>
          <w:szCs w:val="24"/>
        </w:rPr>
        <w:t xml:space="preserve"> Для реконструируемых встроенных помещений: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>• 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Адрес реконструируемого объекта;</w:t>
      </w:r>
      <w:r w:rsidRPr="00F94D9A">
        <w:rPr>
          <w:rFonts w:ascii="Times New Roman" w:hAnsi="Times New Roman"/>
          <w:sz w:val="24"/>
          <w:szCs w:val="24"/>
        </w:rPr>
        <w:br/>
        <w:t>• Наименование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1.3. 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Наименование заказчика, местонахождение, почтовый адрес и контактный телефон;</w:t>
      </w:r>
      <w:r w:rsidRPr="00F94D9A">
        <w:rPr>
          <w:rFonts w:ascii="Times New Roman" w:hAnsi="Times New Roman"/>
          <w:sz w:val="24"/>
          <w:szCs w:val="24"/>
        </w:rPr>
        <w:br/>
        <w:t>• Адрес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 (указывается при наличии бассейна);</w:t>
      </w:r>
      <w:r w:rsidRPr="00F94D9A">
        <w:rPr>
          <w:rFonts w:ascii="Times New Roman" w:hAnsi="Times New Roman"/>
          <w:sz w:val="24"/>
          <w:szCs w:val="24"/>
        </w:rPr>
        <w:br/>
        <w:t>• При подаче заявления на несколько жилых домов с единой точкой подключения, необходимо предоставить согласие всех домовладельцев в письменном виде, с указанием фамилии и.о., адреса, подписи (в данном заявлении или отдельным списком).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Список согласия всех домовладельцев в письменном виде, с указанием фамилии и.о., адреса, подписи, при подаче заявления на несколько жилых домов с единой точкой подключения.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 Заключение договора об оказания услуг по подключению к сетям водоснабжения, содержащие условия присоединения (для объектов капитального строительства с водопотреблением ≥3 м3/</w:t>
      </w:r>
      <w:proofErr w:type="spellStart"/>
      <w:r w:rsidRPr="00F94D9A">
        <w:rPr>
          <w:rFonts w:ascii="Times New Roman" w:hAnsi="Times New Roman"/>
          <w:b/>
          <w:bCs/>
          <w:sz w:val="24"/>
          <w:szCs w:val="24"/>
        </w:rPr>
        <w:t>сут</w:t>
      </w:r>
      <w:proofErr w:type="spellEnd"/>
      <w:r w:rsidRPr="00F94D9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94D9A">
        <w:rPr>
          <w:rFonts w:ascii="Times New Roman" w:hAnsi="Times New Roman"/>
          <w:b/>
          <w:bCs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Данный этап реализуется после принятия Заказчиком решения о начале строительства (реконструкции) объекта. Плата за подключение вносится на основании договора о подключении</w:t>
      </w:r>
      <w:r w:rsidR="00E110B4">
        <w:rPr>
          <w:rFonts w:ascii="Times New Roman" w:hAnsi="Times New Roman"/>
          <w:sz w:val="24"/>
          <w:szCs w:val="24"/>
        </w:rPr>
        <w:t xml:space="preserve">. </w:t>
      </w:r>
      <w:r w:rsidRPr="00F94D9A">
        <w:rPr>
          <w:rFonts w:ascii="Times New Roman" w:hAnsi="Times New Roman"/>
          <w:sz w:val="24"/>
          <w:szCs w:val="24"/>
        </w:rPr>
        <w:t xml:space="preserve"> В договоре о подключении будет определен срок подключения объекта капитального строительства к сетям водоснабжения, исходя из этапов реализации мероприятий, предусмотренных  в инвестиционной программе по развитию систем водоснабжения.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 Выполнение условий подключения в рамках договора оказания услуг по подключению к сетям водоснабжения.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• После получения технических условий, являющихся основанием для проектирования, Заказчик обращается в лицензированную проектную организацию, для выполнения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службу по энергобалансам и оптимизации потерь для согласования узла учета воды.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t>• При необходимости, заказчик получает разрешение на врезку у владельца сети, в которую осуществляется подключение.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ТО ПТС для согласования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До начала производства работ Заказчик обязан согласовать производство земляных работ с эксплуатационным участком водопровода района.</w:t>
      </w:r>
      <w:r w:rsidRPr="00F94D9A">
        <w:rPr>
          <w:rFonts w:ascii="Times New Roman" w:hAnsi="Times New Roman"/>
          <w:sz w:val="24"/>
          <w:szCs w:val="24"/>
        </w:rPr>
        <w:br/>
        <w:t xml:space="preserve">• Все возможные отступления от проекта согласовать до начала производства работ. В противном случае объект </w:t>
      </w:r>
      <w:r w:rsidRPr="00F94D9A">
        <w:rPr>
          <w:rFonts w:ascii="Times New Roman" w:hAnsi="Times New Roman"/>
          <w:b/>
          <w:bCs/>
          <w:sz w:val="24"/>
          <w:szCs w:val="24"/>
        </w:rPr>
        <w:t>не будет принят</w:t>
      </w:r>
      <w:r w:rsidRPr="00F94D9A">
        <w:rPr>
          <w:rFonts w:ascii="Times New Roman" w:hAnsi="Times New Roman"/>
          <w:sz w:val="24"/>
          <w:szCs w:val="24"/>
        </w:rPr>
        <w:t xml:space="preserve"> в эксплуатацию.</w:t>
      </w:r>
      <w:r w:rsidRPr="00F94D9A">
        <w:rPr>
          <w:rFonts w:ascii="Times New Roman" w:hAnsi="Times New Roman"/>
          <w:sz w:val="24"/>
          <w:szCs w:val="24"/>
        </w:rPr>
        <w:br/>
        <w:t>• После прокладки сети, до засыпки трассы Заказчик обращается в специализированную организацию для выполнения геодезической съемки.</w:t>
      </w:r>
      <w:r w:rsidRPr="00F94D9A">
        <w:rPr>
          <w:rFonts w:ascii="Times New Roman" w:hAnsi="Times New Roman"/>
          <w:sz w:val="24"/>
          <w:szCs w:val="24"/>
        </w:rPr>
        <w:br/>
        <w:t>• После выполнения работ в соответствии с проектом Заказчик предъявляет построенную сеть наружным осмотром эксплуатационному участку водопровода района с составление акта технической готовности, а также оформлением паспорта колодца/камеры подписанного начальником участка.</w:t>
      </w:r>
      <w:r w:rsidRPr="00F94D9A">
        <w:rPr>
          <w:rFonts w:ascii="Times New Roman" w:hAnsi="Times New Roman"/>
          <w:sz w:val="24"/>
          <w:szCs w:val="24"/>
        </w:rPr>
        <w:br/>
        <w:t>• Заказчик предоставляет для сдачи в исполнительную документацию на сети водопровода (Акт технической готовности, исполнительную геодезическую съемку, паспорт колодца/камеры).</w:t>
      </w:r>
      <w:r w:rsidRPr="00F94D9A">
        <w:rPr>
          <w:rFonts w:ascii="Times New Roman" w:hAnsi="Times New Roman"/>
          <w:sz w:val="24"/>
          <w:szCs w:val="24"/>
        </w:rPr>
        <w:br/>
        <w:t>• При отсутствии замечаний к исполнительной документации инженер ТО ПТС делает</w:t>
      </w:r>
      <w:r w:rsidR="00E110B4">
        <w:rPr>
          <w:rFonts w:ascii="Times New Roman" w:hAnsi="Times New Roman"/>
          <w:sz w:val="24"/>
          <w:szCs w:val="24"/>
        </w:rPr>
        <w:t xml:space="preserve"> отметку о приеме документов.</w:t>
      </w:r>
      <w:r w:rsidR="00E110B4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  <w:r w:rsidRPr="00F94D9A">
        <w:rPr>
          <w:rFonts w:ascii="Times New Roman" w:hAnsi="Times New Roman"/>
          <w:i/>
          <w:iCs/>
          <w:sz w:val="24"/>
          <w:szCs w:val="24"/>
        </w:rPr>
        <w:t xml:space="preserve"> Любое самовольное присоединение к действующим системам водоснабжения (включая присоединение к водоразборным колонкам, пожарным гидрантам и домовым вводам и выпускам) запрещено.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Cs/>
          <w:sz w:val="24"/>
          <w:szCs w:val="24"/>
          <w:u w:val="single"/>
        </w:rPr>
        <w:t>3. Часы приема для сдачи документов:</w:t>
      </w:r>
      <w:r w:rsidRPr="00F94D9A">
        <w:rPr>
          <w:rFonts w:ascii="Times New Roman" w:hAnsi="Times New Roman"/>
          <w:sz w:val="24"/>
          <w:szCs w:val="24"/>
          <w:u w:val="single"/>
        </w:rPr>
        <w:br/>
      </w:r>
      <w:r w:rsidRPr="00F94D9A">
        <w:rPr>
          <w:rFonts w:ascii="Times New Roman" w:hAnsi="Times New Roman"/>
          <w:sz w:val="24"/>
          <w:szCs w:val="24"/>
        </w:rPr>
        <w:t>Понедельник - Пятница – с 8.00 до 1</w:t>
      </w:r>
      <w:r>
        <w:rPr>
          <w:rFonts w:ascii="Times New Roman" w:hAnsi="Times New Roman"/>
          <w:sz w:val="24"/>
          <w:szCs w:val="24"/>
        </w:rPr>
        <w:t>7</w:t>
      </w:r>
      <w:r w:rsidRPr="00F94D9A">
        <w:rPr>
          <w:rFonts w:ascii="Times New Roman" w:hAnsi="Times New Roman"/>
          <w:sz w:val="24"/>
          <w:szCs w:val="24"/>
        </w:rPr>
        <w:t>.00,</w:t>
      </w:r>
      <w:r w:rsidRPr="00F94D9A">
        <w:rPr>
          <w:rFonts w:ascii="Times New Roman" w:hAnsi="Times New Roman"/>
          <w:sz w:val="24"/>
          <w:szCs w:val="24"/>
        </w:rPr>
        <w:br/>
        <w:t>Обед с 12.00 до 13.00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Адрес: с</w:t>
      </w:r>
      <w:proofErr w:type="gramStart"/>
      <w:r w:rsidRPr="00F94D9A">
        <w:rPr>
          <w:rFonts w:ascii="Times New Roman" w:hAnsi="Times New Roman"/>
          <w:sz w:val="24"/>
          <w:szCs w:val="24"/>
        </w:rPr>
        <w:t>.</w:t>
      </w:r>
      <w:r w:rsidR="008025FB">
        <w:rPr>
          <w:rFonts w:ascii="Times New Roman" w:hAnsi="Times New Roman"/>
          <w:sz w:val="24"/>
          <w:szCs w:val="24"/>
        </w:rPr>
        <w:t>С</w:t>
      </w:r>
      <w:proofErr w:type="gramEnd"/>
      <w:r w:rsidR="008025FB">
        <w:rPr>
          <w:rFonts w:ascii="Times New Roman" w:hAnsi="Times New Roman"/>
          <w:sz w:val="24"/>
          <w:szCs w:val="24"/>
        </w:rPr>
        <w:t>тепное Анненково, ул.Красноармейская, д.2</w:t>
      </w:r>
    </w:p>
    <w:p w:rsidR="00BD61E9" w:rsidRPr="00F94D9A" w:rsidRDefault="00E110B4" w:rsidP="00BD61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</w:t>
      </w:r>
      <w:r w:rsidR="008025FB">
        <w:rPr>
          <w:rFonts w:ascii="Times New Roman" w:hAnsi="Times New Roman"/>
          <w:sz w:val="24"/>
          <w:szCs w:val="24"/>
        </w:rPr>
        <w:t>89021214689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</w:p>
    <w:p w:rsidR="00C65AF8" w:rsidRDefault="00C65AF8"/>
    <w:sectPr w:rsidR="00C65AF8" w:rsidSect="00EC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D61E9"/>
    <w:rsid w:val="00190E1B"/>
    <w:rsid w:val="008025FB"/>
    <w:rsid w:val="00AF3708"/>
    <w:rsid w:val="00B94FDB"/>
    <w:rsid w:val="00BD61E9"/>
    <w:rsid w:val="00C62D91"/>
    <w:rsid w:val="00C65AF8"/>
    <w:rsid w:val="00D81936"/>
    <w:rsid w:val="00E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D6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BD61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BD61E9"/>
    <w:pPr>
      <w:spacing w:after="0" w:line="240" w:lineRule="auto"/>
      <w:ind w:firstLine="5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61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2015-01-15T13:55:00Z</dcterms:created>
  <dcterms:modified xsi:type="dcterms:W3CDTF">2015-01-16T13:07:00Z</dcterms:modified>
</cp:coreProperties>
</file>